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EE10" w14:textId="77777777" w:rsidR="003F28B4" w:rsidRPr="00015820" w:rsidRDefault="003F28B4" w:rsidP="00542C49">
      <w:pPr>
        <w:spacing w:line="276" w:lineRule="auto"/>
        <w:jc w:val="both"/>
        <w:rPr>
          <w:rFonts w:cstheme="minorHAnsi"/>
        </w:rPr>
      </w:pPr>
    </w:p>
    <w:p w14:paraId="63478399" w14:textId="77777777" w:rsidR="003F28B4" w:rsidRPr="00015820" w:rsidRDefault="003F28B4" w:rsidP="00542C49">
      <w:pPr>
        <w:spacing w:line="276" w:lineRule="auto"/>
        <w:jc w:val="both"/>
        <w:rPr>
          <w:rFonts w:cstheme="minorHAnsi"/>
        </w:rPr>
      </w:pPr>
    </w:p>
    <w:p w14:paraId="49906FBB" w14:textId="77777777" w:rsidR="003F28B4" w:rsidRPr="00015820" w:rsidRDefault="003F28B4" w:rsidP="00542C49">
      <w:pPr>
        <w:spacing w:line="276" w:lineRule="auto"/>
        <w:jc w:val="both"/>
        <w:rPr>
          <w:rFonts w:cstheme="minorHAnsi"/>
        </w:rPr>
      </w:pPr>
    </w:p>
    <w:p w14:paraId="3E01F86A" w14:textId="77777777" w:rsidR="003F28B4" w:rsidRPr="00015820" w:rsidRDefault="003F28B4" w:rsidP="00542C49">
      <w:pPr>
        <w:spacing w:line="276" w:lineRule="auto"/>
        <w:jc w:val="both"/>
        <w:rPr>
          <w:rFonts w:cstheme="minorHAnsi"/>
        </w:rPr>
      </w:pPr>
    </w:p>
    <w:p w14:paraId="6CA3D28C" w14:textId="77777777" w:rsidR="003F28B4" w:rsidRPr="00015820" w:rsidRDefault="003F28B4" w:rsidP="00542C49">
      <w:pPr>
        <w:spacing w:line="276" w:lineRule="auto"/>
        <w:jc w:val="both"/>
        <w:rPr>
          <w:rFonts w:cstheme="minorHAnsi"/>
        </w:rPr>
      </w:pPr>
    </w:p>
    <w:p w14:paraId="63D12F1B" w14:textId="77777777" w:rsidR="003F28B4" w:rsidRPr="00015820" w:rsidRDefault="003F28B4" w:rsidP="00542C49">
      <w:pPr>
        <w:spacing w:line="276" w:lineRule="auto"/>
        <w:jc w:val="both"/>
        <w:rPr>
          <w:rFonts w:cstheme="minorHAnsi"/>
        </w:rPr>
      </w:pPr>
    </w:p>
    <w:p w14:paraId="6B090E86" w14:textId="77777777" w:rsidR="003F28B4" w:rsidRPr="00015820" w:rsidRDefault="003F28B4" w:rsidP="00542C49">
      <w:pPr>
        <w:spacing w:line="276" w:lineRule="auto"/>
        <w:jc w:val="both"/>
        <w:rPr>
          <w:rFonts w:cstheme="minorHAnsi"/>
        </w:rPr>
      </w:pPr>
    </w:p>
    <w:p w14:paraId="557F2436" w14:textId="77777777" w:rsidR="003F28B4" w:rsidRPr="00015820" w:rsidRDefault="003F28B4" w:rsidP="00542C49">
      <w:pPr>
        <w:spacing w:line="276" w:lineRule="auto"/>
        <w:jc w:val="both"/>
        <w:rPr>
          <w:rFonts w:cstheme="minorHAnsi"/>
        </w:rPr>
      </w:pPr>
    </w:p>
    <w:p w14:paraId="099D1D70" w14:textId="77777777" w:rsidR="003F28B4" w:rsidRPr="00176050" w:rsidRDefault="0083095E" w:rsidP="003F28B4">
      <w:pPr>
        <w:spacing w:line="276" w:lineRule="auto"/>
        <w:jc w:val="center"/>
        <w:rPr>
          <w:rFonts w:cstheme="minorHAnsi"/>
          <w:b/>
          <w:sz w:val="72"/>
          <w:szCs w:val="44"/>
        </w:rPr>
      </w:pPr>
      <w:r w:rsidRPr="00176050">
        <w:rPr>
          <w:rFonts w:cstheme="minorHAnsi"/>
          <w:b/>
          <w:sz w:val="52"/>
          <w:szCs w:val="44"/>
        </w:rPr>
        <w:t>P</w:t>
      </w:r>
      <w:r w:rsidR="003F28B4" w:rsidRPr="00176050">
        <w:rPr>
          <w:rFonts w:cstheme="minorHAnsi"/>
          <w:b/>
          <w:sz w:val="52"/>
          <w:szCs w:val="44"/>
        </w:rPr>
        <w:t xml:space="preserve">ROGRAMA ANUAL DE EVALUACIÓN PARA </w:t>
      </w:r>
      <w:r w:rsidR="00E3729A" w:rsidRPr="00176050">
        <w:rPr>
          <w:rFonts w:cstheme="minorHAnsi"/>
          <w:b/>
          <w:sz w:val="52"/>
          <w:szCs w:val="44"/>
        </w:rPr>
        <w:t>EL</w:t>
      </w:r>
      <w:r w:rsidR="003F28B4" w:rsidRPr="00176050">
        <w:rPr>
          <w:rFonts w:cstheme="minorHAnsi"/>
          <w:b/>
          <w:sz w:val="52"/>
          <w:szCs w:val="44"/>
        </w:rPr>
        <w:t xml:space="preserve"> MUNICIPIO DE</w:t>
      </w:r>
      <w:r w:rsidR="00E3729A" w:rsidRPr="00176050">
        <w:rPr>
          <w:rFonts w:cstheme="minorHAnsi"/>
          <w:b/>
          <w:sz w:val="52"/>
          <w:szCs w:val="44"/>
        </w:rPr>
        <w:t xml:space="preserve"> GUADALCÁZAR</w:t>
      </w:r>
      <w:r w:rsidR="00A135F6" w:rsidRPr="00176050">
        <w:rPr>
          <w:rFonts w:cstheme="minorHAnsi"/>
          <w:b/>
          <w:sz w:val="52"/>
          <w:szCs w:val="44"/>
        </w:rPr>
        <w:t>,</w:t>
      </w:r>
      <w:r w:rsidR="003F28B4" w:rsidRPr="00176050">
        <w:rPr>
          <w:rFonts w:cstheme="minorHAnsi"/>
          <w:b/>
          <w:sz w:val="52"/>
          <w:szCs w:val="44"/>
        </w:rPr>
        <w:t xml:space="preserve"> SAN LUIS POTOSÍ</w:t>
      </w:r>
    </w:p>
    <w:p w14:paraId="6B7F01CA" w14:textId="77777777" w:rsidR="003F28B4" w:rsidRPr="00015820" w:rsidRDefault="003F28B4" w:rsidP="003F28B4">
      <w:pPr>
        <w:spacing w:line="276" w:lineRule="auto"/>
        <w:jc w:val="center"/>
        <w:rPr>
          <w:rFonts w:cstheme="minorHAnsi"/>
          <w:sz w:val="56"/>
          <w:szCs w:val="40"/>
        </w:rPr>
      </w:pPr>
    </w:p>
    <w:p w14:paraId="027493C1" w14:textId="77777777" w:rsidR="003F28B4" w:rsidRPr="00015820" w:rsidRDefault="003F28B4" w:rsidP="00542C49">
      <w:pPr>
        <w:spacing w:line="276" w:lineRule="auto"/>
        <w:jc w:val="both"/>
        <w:rPr>
          <w:rFonts w:cstheme="minorHAnsi"/>
        </w:rPr>
      </w:pPr>
    </w:p>
    <w:p w14:paraId="4D54FFD8" w14:textId="77777777" w:rsidR="003F28B4" w:rsidRPr="00015820" w:rsidRDefault="003F28B4" w:rsidP="00542C49">
      <w:pPr>
        <w:spacing w:line="276" w:lineRule="auto"/>
        <w:jc w:val="both"/>
        <w:rPr>
          <w:rFonts w:cstheme="minorHAnsi"/>
        </w:rPr>
      </w:pPr>
    </w:p>
    <w:p w14:paraId="50E7EC2B" w14:textId="77777777" w:rsidR="003F28B4" w:rsidRPr="00015820" w:rsidRDefault="003F28B4" w:rsidP="00542C49">
      <w:pPr>
        <w:spacing w:line="276" w:lineRule="auto"/>
        <w:jc w:val="both"/>
        <w:rPr>
          <w:rFonts w:cstheme="minorHAnsi"/>
        </w:rPr>
      </w:pPr>
    </w:p>
    <w:p w14:paraId="6C5C1146" w14:textId="77777777" w:rsidR="003F28B4" w:rsidRPr="00015820" w:rsidRDefault="003F28B4" w:rsidP="00542C49">
      <w:pPr>
        <w:spacing w:line="276" w:lineRule="auto"/>
        <w:jc w:val="both"/>
        <w:rPr>
          <w:rFonts w:cstheme="minorHAnsi"/>
        </w:rPr>
      </w:pPr>
    </w:p>
    <w:p w14:paraId="230F9A99" w14:textId="77777777" w:rsidR="003F28B4" w:rsidRPr="00015820" w:rsidRDefault="003F28B4" w:rsidP="00542C49">
      <w:pPr>
        <w:spacing w:line="276" w:lineRule="auto"/>
        <w:jc w:val="both"/>
        <w:rPr>
          <w:rFonts w:cstheme="minorHAnsi"/>
        </w:rPr>
      </w:pPr>
    </w:p>
    <w:p w14:paraId="28AAB647" w14:textId="77777777" w:rsidR="003F28B4" w:rsidRPr="00015820" w:rsidRDefault="003F28B4" w:rsidP="00542C49">
      <w:pPr>
        <w:spacing w:line="276" w:lineRule="auto"/>
        <w:jc w:val="both"/>
        <w:rPr>
          <w:rFonts w:cstheme="minorHAnsi"/>
        </w:rPr>
      </w:pPr>
    </w:p>
    <w:p w14:paraId="381F7B57" w14:textId="77777777" w:rsidR="00A402C9" w:rsidRPr="00015820" w:rsidRDefault="00A402C9" w:rsidP="00542C49">
      <w:pPr>
        <w:spacing w:line="276" w:lineRule="auto"/>
        <w:jc w:val="both"/>
        <w:rPr>
          <w:rFonts w:cstheme="minorHAnsi"/>
        </w:rPr>
      </w:pPr>
    </w:p>
    <w:p w14:paraId="2ACB7F44" w14:textId="77777777" w:rsidR="003F28B4" w:rsidRPr="00015820" w:rsidRDefault="003F28B4" w:rsidP="00542C49">
      <w:pPr>
        <w:spacing w:line="276" w:lineRule="auto"/>
        <w:jc w:val="both"/>
        <w:rPr>
          <w:rFonts w:cstheme="minorHAnsi"/>
        </w:rPr>
      </w:pPr>
    </w:p>
    <w:p w14:paraId="5BDE1231" w14:textId="77777777" w:rsidR="003F28B4" w:rsidRPr="00015820" w:rsidRDefault="003F28B4" w:rsidP="00542C49">
      <w:pPr>
        <w:spacing w:line="276" w:lineRule="auto"/>
        <w:jc w:val="both"/>
        <w:rPr>
          <w:rFonts w:cstheme="minorHAnsi"/>
        </w:rPr>
      </w:pPr>
    </w:p>
    <w:p w14:paraId="716CCE5F" w14:textId="77777777" w:rsidR="0052041E" w:rsidRPr="00015820" w:rsidRDefault="0052041E" w:rsidP="00542C49">
      <w:pPr>
        <w:spacing w:line="276" w:lineRule="auto"/>
        <w:jc w:val="both"/>
        <w:rPr>
          <w:rFonts w:cstheme="minorHAnsi"/>
        </w:rPr>
      </w:pPr>
    </w:p>
    <w:p w14:paraId="7635F3EA" w14:textId="77777777" w:rsidR="0052041E" w:rsidRPr="00015820" w:rsidRDefault="0052041E" w:rsidP="00542C49">
      <w:pPr>
        <w:spacing w:line="276" w:lineRule="auto"/>
        <w:jc w:val="both"/>
        <w:rPr>
          <w:rFonts w:cstheme="minorHAnsi"/>
        </w:rPr>
      </w:pPr>
    </w:p>
    <w:p w14:paraId="0EDB5D4F" w14:textId="77777777" w:rsidR="0052041E" w:rsidRPr="00015820" w:rsidRDefault="0052041E" w:rsidP="00542C49">
      <w:pPr>
        <w:spacing w:line="276" w:lineRule="auto"/>
        <w:jc w:val="both"/>
        <w:rPr>
          <w:rFonts w:cstheme="minorHAnsi"/>
        </w:rPr>
      </w:pPr>
    </w:p>
    <w:p w14:paraId="10975893" w14:textId="4E44735D" w:rsidR="001E7D79" w:rsidRPr="00015820" w:rsidRDefault="003F28B4" w:rsidP="00542C49">
      <w:p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C</w:t>
      </w:r>
      <w:r w:rsidR="001E7D79" w:rsidRPr="00015820">
        <w:rPr>
          <w:rFonts w:cstheme="minorHAnsi"/>
          <w:sz w:val="24"/>
          <w:szCs w:val="24"/>
        </w:rPr>
        <w:t xml:space="preserve">on </w:t>
      </w:r>
      <w:r w:rsidR="00507373" w:rsidRPr="00015820">
        <w:rPr>
          <w:rFonts w:cstheme="minorHAnsi"/>
          <w:sz w:val="24"/>
          <w:szCs w:val="24"/>
        </w:rPr>
        <w:t xml:space="preserve">fundamento en lo dispuesto por </w:t>
      </w:r>
      <w:r w:rsidR="001E7D79" w:rsidRPr="00015820">
        <w:rPr>
          <w:rFonts w:cstheme="minorHAnsi"/>
          <w:sz w:val="24"/>
          <w:szCs w:val="24"/>
        </w:rPr>
        <w:t>l</w:t>
      </w:r>
      <w:r w:rsidR="00507373" w:rsidRPr="00015820">
        <w:rPr>
          <w:rFonts w:cstheme="minorHAnsi"/>
          <w:sz w:val="24"/>
          <w:szCs w:val="24"/>
        </w:rPr>
        <w:t>os</w:t>
      </w:r>
      <w:r w:rsidR="001E7D79" w:rsidRPr="00015820">
        <w:rPr>
          <w:rFonts w:cstheme="minorHAnsi"/>
          <w:sz w:val="24"/>
          <w:szCs w:val="24"/>
        </w:rPr>
        <w:t xml:space="preserve"> artículo</w:t>
      </w:r>
      <w:r w:rsidR="00507373" w:rsidRPr="00015820">
        <w:rPr>
          <w:rFonts w:cstheme="minorHAnsi"/>
          <w:sz w:val="24"/>
          <w:szCs w:val="24"/>
        </w:rPr>
        <w:t>s</w:t>
      </w:r>
      <w:r w:rsidR="001E7D79" w:rsidRPr="00015820">
        <w:rPr>
          <w:rFonts w:cstheme="minorHAnsi"/>
          <w:sz w:val="24"/>
          <w:szCs w:val="24"/>
        </w:rPr>
        <w:t xml:space="preserve"> 26 y 134 de la Constitución Política de los Estados Unidos Mexicanos; 4 fracción XII, 61 </w:t>
      </w:r>
      <w:r w:rsidR="00957631" w:rsidRPr="00015820">
        <w:rPr>
          <w:rFonts w:cstheme="minorHAnsi"/>
          <w:sz w:val="24"/>
          <w:szCs w:val="24"/>
        </w:rPr>
        <w:t>fracción</w:t>
      </w:r>
      <w:r w:rsidR="001E7D79" w:rsidRPr="00015820">
        <w:rPr>
          <w:rFonts w:cstheme="minorHAnsi"/>
          <w:sz w:val="24"/>
          <w:szCs w:val="24"/>
        </w:rPr>
        <w:t xml:space="preserve"> II </w:t>
      </w:r>
      <w:r w:rsidR="00507373" w:rsidRPr="00015820">
        <w:rPr>
          <w:rFonts w:cstheme="minorHAnsi"/>
          <w:sz w:val="24"/>
          <w:szCs w:val="24"/>
        </w:rPr>
        <w:t xml:space="preserve">inciso </w:t>
      </w:r>
      <w:r w:rsidR="00957631" w:rsidRPr="00015820">
        <w:rPr>
          <w:rFonts w:cstheme="minorHAnsi"/>
          <w:sz w:val="24"/>
          <w:szCs w:val="24"/>
        </w:rPr>
        <w:t>c)</w:t>
      </w:r>
      <w:r w:rsidR="00507373" w:rsidRPr="00015820">
        <w:rPr>
          <w:rFonts w:cstheme="minorHAnsi"/>
          <w:sz w:val="24"/>
          <w:szCs w:val="24"/>
        </w:rPr>
        <w:t xml:space="preserve"> y</w:t>
      </w:r>
      <w:r w:rsidR="001E7D79" w:rsidRPr="00015820">
        <w:rPr>
          <w:rFonts w:cstheme="minorHAnsi"/>
          <w:sz w:val="24"/>
          <w:szCs w:val="24"/>
        </w:rPr>
        <w:t xml:space="preserve"> 79 de la Ley General de Contabilidad Gubernamental;</w:t>
      </w:r>
      <w:r w:rsidR="00957631" w:rsidRPr="00015820">
        <w:rPr>
          <w:rFonts w:cstheme="minorHAnsi"/>
          <w:sz w:val="24"/>
          <w:szCs w:val="24"/>
        </w:rPr>
        <w:t xml:space="preserve"> </w:t>
      </w:r>
      <w:r w:rsidR="00EC571D" w:rsidRPr="00015820">
        <w:rPr>
          <w:rFonts w:cstheme="minorHAnsi"/>
          <w:sz w:val="24"/>
          <w:szCs w:val="24"/>
        </w:rPr>
        <w:t>Título Quinto, Capítulo II de la Ley de Presupuesto y Responsabilidad Hacendaria del Estado y Municipios de San Luis Potosí;</w:t>
      </w:r>
      <w:r w:rsidR="002B1E08" w:rsidRPr="00015820">
        <w:rPr>
          <w:rFonts w:cstheme="minorHAnsi"/>
          <w:sz w:val="24"/>
          <w:szCs w:val="24"/>
        </w:rPr>
        <w:t xml:space="preserve"> 6 fracción II</w:t>
      </w:r>
      <w:r w:rsidR="00957631" w:rsidRPr="00015820">
        <w:rPr>
          <w:rFonts w:cstheme="minorHAnsi"/>
          <w:sz w:val="24"/>
          <w:szCs w:val="24"/>
        </w:rPr>
        <w:t xml:space="preserve"> y</w:t>
      </w:r>
      <w:r w:rsidR="002B1E08" w:rsidRPr="00015820">
        <w:rPr>
          <w:rFonts w:cstheme="minorHAnsi"/>
          <w:sz w:val="24"/>
          <w:szCs w:val="24"/>
        </w:rPr>
        <w:t xml:space="preserve"> V,</w:t>
      </w:r>
      <w:r w:rsidR="00957631" w:rsidRPr="00015820">
        <w:rPr>
          <w:rFonts w:cstheme="minorHAnsi"/>
          <w:sz w:val="24"/>
          <w:szCs w:val="24"/>
        </w:rPr>
        <w:t xml:space="preserve"> 29, 31 y 39 de la Ley de Planeación del Estado y Municipios de San Luis Potosí;</w:t>
      </w:r>
      <w:r w:rsidR="002B1E08" w:rsidRPr="00015820">
        <w:rPr>
          <w:rFonts w:cstheme="minorHAnsi"/>
          <w:sz w:val="24"/>
          <w:szCs w:val="24"/>
        </w:rPr>
        <w:t xml:space="preserve"> </w:t>
      </w:r>
      <w:r w:rsidR="00EC571D" w:rsidRPr="00015820">
        <w:rPr>
          <w:rFonts w:cstheme="minorHAnsi"/>
          <w:sz w:val="24"/>
          <w:szCs w:val="24"/>
        </w:rPr>
        <w:t xml:space="preserve"> </w:t>
      </w:r>
      <w:r w:rsidR="005207BD" w:rsidRPr="00015820">
        <w:rPr>
          <w:rFonts w:cstheme="minorHAnsi"/>
          <w:sz w:val="24"/>
          <w:szCs w:val="24"/>
        </w:rPr>
        <w:t xml:space="preserve">así como </w:t>
      </w:r>
      <w:r w:rsidR="003A50AD" w:rsidRPr="00015820">
        <w:rPr>
          <w:rFonts w:cstheme="minorHAnsi"/>
          <w:sz w:val="24"/>
          <w:szCs w:val="24"/>
        </w:rPr>
        <w:t>en el</w:t>
      </w:r>
      <w:r w:rsidR="00B16082" w:rsidRPr="00015820">
        <w:rPr>
          <w:rFonts w:cstheme="minorHAnsi"/>
          <w:sz w:val="24"/>
          <w:szCs w:val="24"/>
        </w:rPr>
        <w:t xml:space="preserve"> </w:t>
      </w:r>
      <w:r w:rsidR="005207BD" w:rsidRPr="00015820">
        <w:rPr>
          <w:rFonts w:cstheme="minorHAnsi"/>
          <w:sz w:val="24"/>
          <w:szCs w:val="24"/>
        </w:rPr>
        <w:t xml:space="preserve">Plan </w:t>
      </w:r>
      <w:r w:rsidR="00B16082" w:rsidRPr="00015820">
        <w:rPr>
          <w:rFonts w:cstheme="minorHAnsi"/>
          <w:sz w:val="24"/>
          <w:szCs w:val="24"/>
        </w:rPr>
        <w:t xml:space="preserve">Municipal </w:t>
      </w:r>
      <w:r w:rsidR="005207BD" w:rsidRPr="00015820">
        <w:rPr>
          <w:rFonts w:cstheme="minorHAnsi"/>
          <w:sz w:val="24"/>
          <w:szCs w:val="24"/>
        </w:rPr>
        <w:t xml:space="preserve">de Desarrollo </w:t>
      </w:r>
      <w:r w:rsidR="00D94D4B">
        <w:rPr>
          <w:rFonts w:cstheme="minorHAnsi"/>
          <w:sz w:val="24"/>
          <w:szCs w:val="24"/>
        </w:rPr>
        <w:t>2021</w:t>
      </w:r>
      <w:r w:rsidR="005207BD" w:rsidRPr="00015820">
        <w:rPr>
          <w:rFonts w:cstheme="minorHAnsi"/>
          <w:sz w:val="24"/>
          <w:szCs w:val="24"/>
        </w:rPr>
        <w:t>-202</w:t>
      </w:r>
      <w:r w:rsidR="00D94D4B">
        <w:rPr>
          <w:rFonts w:cstheme="minorHAnsi"/>
          <w:sz w:val="24"/>
          <w:szCs w:val="24"/>
        </w:rPr>
        <w:t>4</w:t>
      </w:r>
      <w:r w:rsidR="005207BD" w:rsidRPr="00015820">
        <w:rPr>
          <w:rFonts w:cstheme="minorHAnsi"/>
          <w:sz w:val="24"/>
          <w:szCs w:val="24"/>
        </w:rPr>
        <w:t xml:space="preserve">, </w:t>
      </w:r>
      <w:r w:rsidR="001E7D79" w:rsidRPr="00015820">
        <w:rPr>
          <w:rFonts w:cstheme="minorHAnsi"/>
          <w:sz w:val="24"/>
          <w:szCs w:val="24"/>
        </w:rPr>
        <w:t>se establece el:</w:t>
      </w:r>
    </w:p>
    <w:p w14:paraId="192DADB6" w14:textId="77777777" w:rsidR="001C31BA" w:rsidRPr="00015820" w:rsidRDefault="001C31BA" w:rsidP="00542C49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086DDC56" w14:textId="27E08B58" w:rsidR="00F51AAF" w:rsidRPr="00015820" w:rsidRDefault="001E7D79" w:rsidP="00542C49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015820">
        <w:rPr>
          <w:rFonts w:cstheme="minorHAnsi"/>
          <w:b/>
          <w:sz w:val="24"/>
          <w:szCs w:val="24"/>
        </w:rPr>
        <w:t xml:space="preserve">Programa Anual de Evaluación del </w:t>
      </w:r>
      <w:r w:rsidR="00B16082" w:rsidRPr="00015820">
        <w:rPr>
          <w:rFonts w:cstheme="minorHAnsi"/>
          <w:b/>
          <w:sz w:val="24"/>
          <w:szCs w:val="24"/>
        </w:rPr>
        <w:t xml:space="preserve">Municipio de </w:t>
      </w:r>
      <w:r w:rsidR="0052041E" w:rsidRPr="00015820">
        <w:rPr>
          <w:rFonts w:cstheme="minorHAnsi"/>
          <w:b/>
          <w:sz w:val="24"/>
          <w:szCs w:val="24"/>
        </w:rPr>
        <w:t>Guadalcázar</w:t>
      </w:r>
      <w:r w:rsidR="00B16082" w:rsidRPr="00015820">
        <w:rPr>
          <w:rFonts w:cstheme="minorHAnsi"/>
          <w:b/>
          <w:sz w:val="24"/>
          <w:szCs w:val="24"/>
        </w:rPr>
        <w:t xml:space="preserve"> S.L.P.,</w:t>
      </w:r>
      <w:r w:rsidR="000D3489" w:rsidRPr="00015820">
        <w:rPr>
          <w:rFonts w:cstheme="minorHAnsi"/>
          <w:b/>
          <w:sz w:val="24"/>
          <w:szCs w:val="24"/>
        </w:rPr>
        <w:t xml:space="preserve"> </w:t>
      </w:r>
      <w:r w:rsidR="00507373" w:rsidRPr="00015820">
        <w:rPr>
          <w:rFonts w:cstheme="minorHAnsi"/>
          <w:b/>
          <w:sz w:val="24"/>
          <w:szCs w:val="24"/>
        </w:rPr>
        <w:t>20</w:t>
      </w:r>
      <w:r w:rsidR="00015820" w:rsidRPr="00015820">
        <w:rPr>
          <w:rFonts w:cstheme="minorHAnsi"/>
          <w:b/>
          <w:sz w:val="24"/>
          <w:szCs w:val="24"/>
        </w:rPr>
        <w:t>2</w:t>
      </w:r>
      <w:r w:rsidR="00346107">
        <w:rPr>
          <w:rFonts w:cstheme="minorHAnsi"/>
          <w:b/>
          <w:sz w:val="24"/>
          <w:szCs w:val="24"/>
        </w:rPr>
        <w:t>3</w:t>
      </w:r>
    </w:p>
    <w:p w14:paraId="07653FCC" w14:textId="77777777" w:rsidR="009E4320" w:rsidRDefault="009E4320" w:rsidP="00542C49">
      <w:pPr>
        <w:spacing w:line="276" w:lineRule="auto"/>
        <w:ind w:left="284"/>
        <w:jc w:val="center"/>
        <w:rPr>
          <w:rFonts w:cstheme="minorHAnsi"/>
          <w:b/>
          <w:sz w:val="24"/>
          <w:szCs w:val="24"/>
        </w:rPr>
      </w:pPr>
    </w:p>
    <w:p w14:paraId="79AA9213" w14:textId="7A256374" w:rsidR="00507373" w:rsidRPr="00015820" w:rsidRDefault="00507373" w:rsidP="00542C49">
      <w:pPr>
        <w:spacing w:line="276" w:lineRule="auto"/>
        <w:ind w:left="284"/>
        <w:jc w:val="center"/>
        <w:rPr>
          <w:rFonts w:cstheme="minorHAnsi"/>
          <w:b/>
          <w:sz w:val="24"/>
          <w:szCs w:val="24"/>
        </w:rPr>
      </w:pPr>
      <w:r w:rsidRPr="00015820">
        <w:rPr>
          <w:rFonts w:cstheme="minorHAnsi"/>
          <w:b/>
          <w:sz w:val="24"/>
          <w:szCs w:val="24"/>
        </w:rPr>
        <w:t>CONSIDERACIONES</w:t>
      </w:r>
    </w:p>
    <w:p w14:paraId="1FB2E402" w14:textId="77777777" w:rsidR="00507373" w:rsidRPr="00015820" w:rsidRDefault="00F51AAF" w:rsidP="00542C49">
      <w:p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L</w:t>
      </w:r>
      <w:r w:rsidR="00507373" w:rsidRPr="00015820">
        <w:rPr>
          <w:rFonts w:cstheme="minorHAnsi"/>
          <w:sz w:val="24"/>
          <w:szCs w:val="24"/>
        </w:rPr>
        <w:t xml:space="preserve">a Constitución Política de los Estados Unidos Mexicanos, en su artículo 134 establece que la </w:t>
      </w:r>
      <w:r w:rsidR="00B9437D" w:rsidRPr="00015820">
        <w:rPr>
          <w:rFonts w:cstheme="minorHAnsi"/>
          <w:sz w:val="24"/>
          <w:szCs w:val="24"/>
        </w:rPr>
        <w:t>f</w:t>
      </w:r>
      <w:r w:rsidR="00507373" w:rsidRPr="00015820">
        <w:rPr>
          <w:rFonts w:cstheme="minorHAnsi"/>
          <w:sz w:val="24"/>
          <w:szCs w:val="24"/>
        </w:rPr>
        <w:t>ederación, los estados y los municipios deberán evaluar los resultados del ejercicio de los recursos económicos, con el objeto de propiciar que se asignen y ejerzan conforme a los objetivos para los que fueron definidos.</w:t>
      </w:r>
    </w:p>
    <w:p w14:paraId="2CE1D301" w14:textId="77777777" w:rsidR="00507373" w:rsidRPr="00015820" w:rsidRDefault="00F51AAF" w:rsidP="00542C49">
      <w:p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L</w:t>
      </w:r>
      <w:r w:rsidR="00507373" w:rsidRPr="00015820">
        <w:rPr>
          <w:rFonts w:cstheme="minorHAnsi"/>
          <w:sz w:val="24"/>
          <w:szCs w:val="24"/>
        </w:rPr>
        <w:t>a Ley General de Contabilidad Gubernamental en su artículo 79, establece que los entes públicos deben publicar a más tardar el último día hábil de abril en sus páginas de internet su programa anual de evaluaciones, así como las metodologías e indicadores de desempeño.</w:t>
      </w:r>
    </w:p>
    <w:p w14:paraId="6E68A2A1" w14:textId="44214FEF" w:rsidR="00FD47D2" w:rsidRPr="00015820" w:rsidRDefault="00F51AAF" w:rsidP="00542C49">
      <w:p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E</w:t>
      </w:r>
      <w:r w:rsidR="00507373" w:rsidRPr="00015820">
        <w:rPr>
          <w:rFonts w:cstheme="minorHAnsi"/>
          <w:sz w:val="24"/>
          <w:szCs w:val="24"/>
        </w:rPr>
        <w:t xml:space="preserve">l Plan </w:t>
      </w:r>
      <w:r w:rsidR="00B16082" w:rsidRPr="00015820">
        <w:rPr>
          <w:rFonts w:cstheme="minorHAnsi"/>
          <w:sz w:val="24"/>
          <w:szCs w:val="24"/>
        </w:rPr>
        <w:t xml:space="preserve">Municipal </w:t>
      </w:r>
      <w:r w:rsidR="00507373" w:rsidRPr="00015820">
        <w:rPr>
          <w:rFonts w:cstheme="minorHAnsi"/>
          <w:sz w:val="24"/>
          <w:szCs w:val="24"/>
        </w:rPr>
        <w:t xml:space="preserve">de Desarrollo </w:t>
      </w:r>
      <w:r w:rsidR="009E4320">
        <w:rPr>
          <w:rFonts w:cstheme="minorHAnsi"/>
          <w:sz w:val="24"/>
          <w:szCs w:val="24"/>
        </w:rPr>
        <w:t>2021</w:t>
      </w:r>
      <w:r w:rsidR="00507373" w:rsidRPr="00015820">
        <w:rPr>
          <w:rFonts w:cstheme="minorHAnsi"/>
          <w:sz w:val="24"/>
          <w:szCs w:val="24"/>
        </w:rPr>
        <w:t>-202</w:t>
      </w:r>
      <w:r w:rsidR="00570983">
        <w:rPr>
          <w:rFonts w:cstheme="minorHAnsi"/>
          <w:sz w:val="24"/>
          <w:szCs w:val="24"/>
        </w:rPr>
        <w:t>4</w:t>
      </w:r>
      <w:r w:rsidR="00507373" w:rsidRPr="00015820">
        <w:rPr>
          <w:rFonts w:cstheme="minorHAnsi"/>
          <w:sz w:val="24"/>
          <w:szCs w:val="24"/>
        </w:rPr>
        <w:t xml:space="preserve"> establece</w:t>
      </w:r>
      <w:r w:rsidR="0052041E" w:rsidRPr="00015820">
        <w:rPr>
          <w:rFonts w:cstheme="minorHAnsi"/>
          <w:sz w:val="24"/>
          <w:szCs w:val="24"/>
        </w:rPr>
        <w:t xml:space="preserve"> el Marco Jurídico al que se </w:t>
      </w:r>
      <w:r w:rsidR="00FD47D2" w:rsidRPr="00015820">
        <w:rPr>
          <w:rFonts w:cstheme="minorHAnsi"/>
          <w:sz w:val="24"/>
          <w:szCs w:val="24"/>
        </w:rPr>
        <w:t xml:space="preserve">apega y se compromete irrestrictamente la Administración Municipal </w:t>
      </w:r>
      <w:r w:rsidR="00B86691">
        <w:rPr>
          <w:rFonts w:cstheme="minorHAnsi"/>
          <w:sz w:val="24"/>
          <w:szCs w:val="24"/>
        </w:rPr>
        <w:t>2021</w:t>
      </w:r>
      <w:r w:rsidR="00FD47D2" w:rsidRPr="00015820">
        <w:rPr>
          <w:rFonts w:cstheme="minorHAnsi"/>
          <w:sz w:val="24"/>
          <w:szCs w:val="24"/>
        </w:rPr>
        <w:t>–202</w:t>
      </w:r>
      <w:r w:rsidR="00B86691">
        <w:rPr>
          <w:rFonts w:cstheme="minorHAnsi"/>
          <w:sz w:val="24"/>
          <w:szCs w:val="24"/>
        </w:rPr>
        <w:t>4</w:t>
      </w:r>
      <w:r w:rsidR="008C1A7D" w:rsidRPr="00015820">
        <w:rPr>
          <w:rFonts w:cstheme="minorHAnsi"/>
          <w:sz w:val="24"/>
          <w:szCs w:val="24"/>
        </w:rPr>
        <w:t xml:space="preserve"> y en materia de evaluación del desempeño se destaca:</w:t>
      </w:r>
    </w:p>
    <w:p w14:paraId="75F54A55" w14:textId="77777777" w:rsidR="009E4320" w:rsidRDefault="009E4320" w:rsidP="008C1A7D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F33EF74" w14:textId="524D2E47" w:rsidR="002C35F0" w:rsidRPr="00015820" w:rsidRDefault="002C35F0" w:rsidP="008C1A7D">
      <w:pPr>
        <w:spacing w:after="0" w:line="276" w:lineRule="auto"/>
        <w:rPr>
          <w:rFonts w:cstheme="minorHAnsi"/>
          <w:b/>
          <w:sz w:val="24"/>
          <w:szCs w:val="24"/>
        </w:rPr>
      </w:pPr>
      <w:r w:rsidRPr="00015820">
        <w:rPr>
          <w:rFonts w:cstheme="minorHAnsi"/>
          <w:b/>
          <w:sz w:val="24"/>
          <w:szCs w:val="24"/>
        </w:rPr>
        <w:t>Constitución Política de los Estados Unidos Mexicanos</w:t>
      </w:r>
    </w:p>
    <w:p w14:paraId="4675FD72" w14:textId="77777777" w:rsidR="002C35F0" w:rsidRPr="00015820" w:rsidRDefault="002C35F0" w:rsidP="008C1A7D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788E31E" w14:textId="77777777" w:rsidR="002C35F0" w:rsidRPr="00015820" w:rsidRDefault="002C35F0" w:rsidP="002C35F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Artículo 134. Los recursos económicos de que dispongan la Federación, las entidades federativas, los Municipios y las demarcaciones territoriales de la Ciudad de México, se administrarán con eficiencia, eficacia, economía, transparencia y honradez para satisfacer los objetivos a los que estén destinados. </w:t>
      </w:r>
    </w:p>
    <w:p w14:paraId="197DD489" w14:textId="77777777" w:rsidR="002C35F0" w:rsidRPr="00015820" w:rsidRDefault="002C35F0" w:rsidP="002C35F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B4F4F0F" w14:textId="77777777" w:rsidR="002C35F0" w:rsidRPr="00015820" w:rsidRDefault="002C35F0" w:rsidP="002C35F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Los resultados del ejercicio de dichos recursos serán evaluados por las instancias técnicas que establezcan, respectivamente, la Federación y las entidades federativas, con el objeto de propiciar que los recursos económicos se asignen en los respectivos presupuestos en los </w:t>
      </w:r>
      <w:r w:rsidRPr="00015820">
        <w:rPr>
          <w:rFonts w:cstheme="minorHAnsi"/>
          <w:sz w:val="24"/>
          <w:szCs w:val="24"/>
        </w:rPr>
        <w:lastRenderedPageBreak/>
        <w:t>términos del párrafo precedente. Lo anterior, sin menoscabo de lo dispuesto en los artículos 26, Apartado C, 74, fracción VI y 79 de esta Constitución.</w:t>
      </w:r>
    </w:p>
    <w:p w14:paraId="7C98AA44" w14:textId="77777777" w:rsidR="002C35F0" w:rsidRPr="00015820" w:rsidRDefault="002C35F0" w:rsidP="008C1A7D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7C8FF46" w14:textId="77777777" w:rsidR="008C1A7D" w:rsidRPr="00015820" w:rsidRDefault="008C1A7D" w:rsidP="008C1A7D">
      <w:pPr>
        <w:spacing w:after="0" w:line="276" w:lineRule="auto"/>
        <w:rPr>
          <w:rFonts w:cstheme="minorHAnsi"/>
          <w:b/>
          <w:sz w:val="24"/>
          <w:szCs w:val="24"/>
        </w:rPr>
      </w:pPr>
      <w:r w:rsidRPr="00015820">
        <w:rPr>
          <w:rFonts w:cstheme="minorHAnsi"/>
          <w:b/>
          <w:sz w:val="24"/>
          <w:szCs w:val="24"/>
        </w:rPr>
        <w:t>Ley de Planeación del Estado y Municipios de San Luis Potosí.</w:t>
      </w:r>
    </w:p>
    <w:p w14:paraId="44F5CA9D" w14:textId="77777777" w:rsidR="008C1A7D" w:rsidRPr="00015820" w:rsidRDefault="008C1A7D" w:rsidP="008C1A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46ACCFE" w14:textId="77777777" w:rsidR="008C1A7D" w:rsidRPr="00015820" w:rsidRDefault="008C1A7D" w:rsidP="008C1A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Capítulo II.</w:t>
      </w:r>
    </w:p>
    <w:p w14:paraId="06D2934A" w14:textId="77777777" w:rsidR="001E2EC1" w:rsidRDefault="008C1A7D" w:rsidP="008C1A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 </w:t>
      </w:r>
    </w:p>
    <w:p w14:paraId="3046EB97" w14:textId="76FA9928" w:rsidR="008C1A7D" w:rsidRPr="00015820" w:rsidRDefault="008C1A7D" w:rsidP="008C1A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Del Sistema Estatal de Planeación Democrática y Deliberativa.</w:t>
      </w:r>
    </w:p>
    <w:p w14:paraId="77DCBC02" w14:textId="77777777" w:rsidR="001E2EC1" w:rsidRDefault="001E2EC1" w:rsidP="008C1A7D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</w:p>
    <w:p w14:paraId="2BC8C5FD" w14:textId="576925D2" w:rsidR="008C1A7D" w:rsidRPr="00015820" w:rsidRDefault="008C1A7D" w:rsidP="008C1A7D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Artículo 6º. El Sistema Estatal de Planeación Democrática y Deliberativa se soportará en los esfuerzos de las administraciones públicas federal, estatal y municipales, de los sectores sociales y privado, y de los ciudadanos interesados en el proceso de desarrollo, conforme a las siguientes etapas: </w:t>
      </w:r>
    </w:p>
    <w:p w14:paraId="0124C1A4" w14:textId="77777777" w:rsidR="009E4320" w:rsidRDefault="009E4320" w:rsidP="008C1A7D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</w:p>
    <w:p w14:paraId="50605559" w14:textId="72AA0F95" w:rsidR="008C1A7D" w:rsidRPr="00015820" w:rsidRDefault="008C1A7D" w:rsidP="008C1A7D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I. En la etapa de formulación se elaborarán los planes estatales y municipales, y los programas regionales, sectoriales, especiales e institucionales con una visión de mediano y largo plazo. Comprende los criterios de coordinación y concertación con los organismos sociales, privados y con la ciudadanía en general; la preparación de diagnósticos económicos, sociales, regionales y sectoriales; y la definición de estrategias, objetivos, metas, prioridades, políticas y acciones;</w:t>
      </w:r>
    </w:p>
    <w:p w14:paraId="1AB71A64" w14:textId="77777777" w:rsidR="008C1A7D" w:rsidRPr="00015820" w:rsidRDefault="008C1A7D" w:rsidP="008C1A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D7C26BF" w14:textId="77777777" w:rsidR="008C1A7D" w:rsidRPr="00015820" w:rsidRDefault="008C1A7D" w:rsidP="008C1A7D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II. En la etapa de instrumentación se traducirán los lineamientos y estrategias de los planes estatal y municipales, y de los programas regionales, sectoriales, especiales e institucionales en programas operativos anuales, precisando metas, indicadores de evaluación, asignando recursos, determinando responsables y fijando tiempos de ejecución;</w:t>
      </w:r>
    </w:p>
    <w:p w14:paraId="1EE764FA" w14:textId="77777777" w:rsidR="00FD47D2" w:rsidRPr="00015820" w:rsidRDefault="00FD47D2" w:rsidP="00542C4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E197A67" w14:textId="77777777" w:rsidR="00451E47" w:rsidRPr="00015820" w:rsidRDefault="00451E47" w:rsidP="00451E47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V. En la etapa de evaluación se valorarán cualitativa y cuantitativamente los resultados de los planes Estatal y municipales de Desarrollo, y de los programas regionales, sectoriales, especiales e institucionales por la autoridad estatal o municipal, según corresponda, y </w:t>
      </w:r>
    </w:p>
    <w:p w14:paraId="22798202" w14:textId="77777777" w:rsidR="00451E47" w:rsidRPr="00015820" w:rsidRDefault="00451E47" w:rsidP="00542C4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A7D503C" w14:textId="77777777" w:rsidR="00451E47" w:rsidRPr="00015820" w:rsidRDefault="00451E47" w:rsidP="00451E47">
      <w:pPr>
        <w:spacing w:after="0" w:line="276" w:lineRule="auto"/>
        <w:ind w:left="360" w:firstLine="348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Artículo 8º. En el Sistema de Planeación Democrática y Deliberativa las atribuciones y funciones de planeación serán las siguientes: </w:t>
      </w:r>
    </w:p>
    <w:p w14:paraId="247BC88B" w14:textId="77777777" w:rsidR="00451E47" w:rsidRPr="00015820" w:rsidRDefault="00451E47" w:rsidP="00542C4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BC93F8F" w14:textId="77777777" w:rsidR="007B5C5C" w:rsidRPr="00015820" w:rsidRDefault="007B5C5C" w:rsidP="002C35F0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III. De los ayuntamientos:</w:t>
      </w:r>
    </w:p>
    <w:p w14:paraId="32981A3B" w14:textId="77777777" w:rsidR="007B5C5C" w:rsidRPr="00015820" w:rsidRDefault="007B5C5C" w:rsidP="002C35F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03315A4" w14:textId="77777777" w:rsidR="007B5C5C" w:rsidRPr="00015820" w:rsidRDefault="007B5C5C" w:rsidP="002C35F0">
      <w:p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f) Vigilar que las dependencias y entidades de la Administración Pública Municipal conduzcan sus actividades de acuerdo con los objetivos de los planes de desarrollo estatal y municipal;</w:t>
      </w:r>
    </w:p>
    <w:p w14:paraId="12D1DDA4" w14:textId="77777777" w:rsidR="007B5C5C" w:rsidRPr="00015820" w:rsidRDefault="007B5C5C" w:rsidP="002C35F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g) Vigilar que las dependencias y entidades municipales elaboren sus presupuestos de acuerdo con los programas emanados del Plan de Desarrollo Municipal; </w:t>
      </w:r>
    </w:p>
    <w:p w14:paraId="3A1D04DB" w14:textId="77777777" w:rsidR="00570983" w:rsidRDefault="00570983" w:rsidP="002C35F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830A4BD" w14:textId="4D045426" w:rsidR="007B5C5C" w:rsidRPr="00015820" w:rsidRDefault="007B5C5C" w:rsidP="002C35F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h) Concertar e inducir con los sectores social y privado, acciones encaminadas a la consecución de los objetivos del Plan de Desarrollo Municipal y con los programas que de él se deriven;</w:t>
      </w:r>
    </w:p>
    <w:p w14:paraId="48B2162B" w14:textId="77777777" w:rsidR="00570983" w:rsidRDefault="00570983" w:rsidP="002C35F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D2C9711" w14:textId="0650113D" w:rsidR="007B5C5C" w:rsidRPr="00015820" w:rsidRDefault="007B5C5C" w:rsidP="002C35F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n) Evaluar el Plan Municipal de Desarrollo y los programas que de él se deriven;</w:t>
      </w:r>
    </w:p>
    <w:p w14:paraId="52AC27B0" w14:textId="77777777" w:rsidR="008C1A7D" w:rsidRPr="00015820" w:rsidRDefault="008C1A7D" w:rsidP="002C35F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17B73D7" w14:textId="70D73E03" w:rsidR="007B5C5C" w:rsidRDefault="007B5C5C" w:rsidP="002C35F0">
      <w:pPr>
        <w:spacing w:after="0" w:line="276" w:lineRule="auto"/>
        <w:ind w:left="360" w:firstLine="348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Artículo 10º. El Sistema Estatal de Planeación Democrática y Deliberativa se sustenta en los siguientes instrumentos: </w:t>
      </w:r>
    </w:p>
    <w:p w14:paraId="0C72F64C" w14:textId="77777777" w:rsidR="00F37006" w:rsidRPr="00015820" w:rsidRDefault="00F37006" w:rsidP="002C35F0">
      <w:pPr>
        <w:spacing w:after="0" w:line="276" w:lineRule="auto"/>
        <w:ind w:left="360" w:firstLine="348"/>
        <w:jc w:val="both"/>
        <w:rPr>
          <w:rFonts w:cstheme="minorHAnsi"/>
          <w:sz w:val="24"/>
          <w:szCs w:val="24"/>
        </w:rPr>
      </w:pPr>
    </w:p>
    <w:p w14:paraId="6817BDF8" w14:textId="77777777" w:rsidR="007B5C5C" w:rsidRPr="00015820" w:rsidRDefault="007B5C5C" w:rsidP="002C35F0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De evaluación: </w:t>
      </w:r>
    </w:p>
    <w:p w14:paraId="71DFBC24" w14:textId="77777777" w:rsidR="007B5C5C" w:rsidRPr="00015820" w:rsidRDefault="007B5C5C" w:rsidP="002C35F0">
      <w:pPr>
        <w:pStyle w:val="Prrafodelista"/>
        <w:spacing w:after="0" w:line="276" w:lineRule="auto"/>
        <w:ind w:left="1080"/>
        <w:jc w:val="both"/>
        <w:rPr>
          <w:rFonts w:cstheme="minorHAnsi"/>
          <w:sz w:val="24"/>
          <w:szCs w:val="24"/>
        </w:rPr>
      </w:pPr>
    </w:p>
    <w:p w14:paraId="2F41A43F" w14:textId="77777777" w:rsidR="007B5C5C" w:rsidRPr="00015820" w:rsidRDefault="007B5C5C" w:rsidP="002C35F0">
      <w:pPr>
        <w:spacing w:after="0" w:line="276" w:lineRule="auto"/>
        <w:ind w:left="360" w:firstLine="348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a) Informe anual del Titular del Ejecutivo del Estado;</w:t>
      </w:r>
    </w:p>
    <w:p w14:paraId="0446BF69" w14:textId="77777777" w:rsidR="007B5C5C" w:rsidRPr="00015820" w:rsidRDefault="007B5C5C" w:rsidP="002C35F0">
      <w:pPr>
        <w:spacing w:after="0" w:line="276" w:lineRule="auto"/>
        <w:ind w:left="360" w:firstLine="348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b) Informe anual de los presidentes municipales; </w:t>
      </w:r>
    </w:p>
    <w:p w14:paraId="2929CD4D" w14:textId="77777777" w:rsidR="007B5C5C" w:rsidRPr="00015820" w:rsidRDefault="007B5C5C" w:rsidP="002C35F0">
      <w:pPr>
        <w:spacing w:after="0" w:line="276" w:lineRule="auto"/>
        <w:ind w:left="360" w:firstLine="348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c) Informes al Congreso del Estado; </w:t>
      </w:r>
    </w:p>
    <w:p w14:paraId="43B5D89E" w14:textId="391DFC01" w:rsidR="007B5C5C" w:rsidRPr="00015820" w:rsidRDefault="007B5C5C" w:rsidP="002C35F0">
      <w:pPr>
        <w:spacing w:after="0" w:line="276" w:lineRule="auto"/>
        <w:ind w:left="360" w:firstLine="348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d) Informe anual del estado de la Cuenta Pública Estatal y </w:t>
      </w:r>
      <w:r w:rsidR="00F37006">
        <w:rPr>
          <w:rFonts w:cstheme="minorHAnsi"/>
          <w:sz w:val="24"/>
          <w:szCs w:val="24"/>
        </w:rPr>
        <w:t>M</w:t>
      </w:r>
      <w:r w:rsidRPr="00015820">
        <w:rPr>
          <w:rFonts w:cstheme="minorHAnsi"/>
          <w:sz w:val="24"/>
          <w:szCs w:val="24"/>
        </w:rPr>
        <w:t xml:space="preserve">unicipales; </w:t>
      </w:r>
    </w:p>
    <w:p w14:paraId="3243F07A" w14:textId="77777777" w:rsidR="007B5C5C" w:rsidRPr="00015820" w:rsidRDefault="007B5C5C" w:rsidP="002C35F0">
      <w:pPr>
        <w:spacing w:after="0" w:line="276" w:lineRule="auto"/>
        <w:ind w:left="360" w:firstLine="348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e) Informes de los foros de consulta popular; </w:t>
      </w:r>
    </w:p>
    <w:p w14:paraId="736D524E" w14:textId="77777777" w:rsidR="007B5C5C" w:rsidRPr="00015820" w:rsidRDefault="007B5C5C" w:rsidP="002C35F0">
      <w:pPr>
        <w:spacing w:after="0" w:line="276" w:lineRule="auto"/>
        <w:ind w:left="360" w:firstLine="348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f) Informes sectoriales, regionales, institucionales y especiales, y </w:t>
      </w:r>
    </w:p>
    <w:p w14:paraId="43FB804F" w14:textId="77777777" w:rsidR="007B5C5C" w:rsidRPr="00015820" w:rsidRDefault="007B5C5C" w:rsidP="002C35F0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g) Sistema de indicadores de la gestión gubernamental</w:t>
      </w:r>
    </w:p>
    <w:p w14:paraId="227627D9" w14:textId="77777777" w:rsidR="007B5C5C" w:rsidRPr="00015820" w:rsidRDefault="007B5C5C" w:rsidP="002C35F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9E37ECF" w14:textId="77777777" w:rsidR="007B5C5C" w:rsidRPr="00015820" w:rsidRDefault="007B5C5C" w:rsidP="00F51215">
      <w:pPr>
        <w:spacing w:after="0" w:line="276" w:lineRule="auto"/>
        <w:ind w:firstLine="348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Artículo 22. Para la ejecución de los planes Estatal y municipal, así como los programas regionales, sectoriales, especiales e institucionales, las administraciones públicas Estatal y Municipal, elaborarán programas operativos anuales que incluirán los aspectos administrativos y de política económica y social correspondientes, además de indicadores estratégicos que permitan evaluar el ejercicio presupuestal. Estos programas deberán ser congruentes entre sí y servirán de base para la integración de los presupuestos anuales.</w:t>
      </w:r>
    </w:p>
    <w:p w14:paraId="17848FE9" w14:textId="77777777" w:rsidR="007B5C5C" w:rsidRPr="00015820" w:rsidRDefault="007B5C5C" w:rsidP="002C35F0">
      <w:pPr>
        <w:spacing w:after="0" w:line="276" w:lineRule="auto"/>
        <w:ind w:firstLine="360"/>
        <w:jc w:val="both"/>
        <w:rPr>
          <w:rFonts w:cstheme="minorHAnsi"/>
          <w:sz w:val="24"/>
          <w:szCs w:val="24"/>
        </w:rPr>
      </w:pPr>
    </w:p>
    <w:p w14:paraId="5391A6C6" w14:textId="77777777" w:rsidR="007B5C5C" w:rsidRPr="00015820" w:rsidRDefault="007B5C5C" w:rsidP="002C35F0">
      <w:pPr>
        <w:spacing w:after="0" w:line="276" w:lineRule="auto"/>
        <w:ind w:firstLine="360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Artículo 29. La evaluación es el medio para cotejar las metas establecidas y los resultados alcanzados en el proceso de ejecución de los planes y programas estatales y municipales, a </w:t>
      </w:r>
      <w:r w:rsidRPr="00015820">
        <w:rPr>
          <w:rFonts w:cstheme="minorHAnsi"/>
          <w:sz w:val="24"/>
          <w:szCs w:val="24"/>
        </w:rPr>
        <w:lastRenderedPageBreak/>
        <w:t>través de un Sistema de Indicadores que mide los logros de la gestión gubernamental en términos de cobertura, efectividad, impacto y calidad de las políticas públicas.</w:t>
      </w:r>
    </w:p>
    <w:p w14:paraId="15B7DE90" w14:textId="77777777" w:rsidR="007B5C5C" w:rsidRPr="00015820" w:rsidRDefault="007B5C5C" w:rsidP="002C35F0">
      <w:pPr>
        <w:spacing w:after="0" w:line="276" w:lineRule="auto"/>
        <w:ind w:firstLine="360"/>
        <w:jc w:val="both"/>
        <w:rPr>
          <w:rFonts w:cstheme="minorHAnsi"/>
          <w:sz w:val="24"/>
          <w:szCs w:val="24"/>
        </w:rPr>
      </w:pPr>
    </w:p>
    <w:p w14:paraId="49E1EB9D" w14:textId="77777777" w:rsidR="007B5C5C" w:rsidRPr="00015820" w:rsidRDefault="007B5C5C" w:rsidP="002C35F0">
      <w:pPr>
        <w:spacing w:after="0" w:line="276" w:lineRule="auto"/>
        <w:ind w:firstLine="360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Artículo 31. El Plan Estatal de Desarrollo, los planes municipales y los programas regionales, sectoriales, especiales e institucionales que de ellos se deriven, se actualizarán a partir del resultado de las evaluaciones, así como por la elaboración de diagnósticos vigentes y por el establecimiento de prioridades definidas por el Ejecutivo del Estado o por el ayuntamiento respectivo, según sea el caso.</w:t>
      </w:r>
    </w:p>
    <w:p w14:paraId="7B18D3CD" w14:textId="77777777" w:rsidR="007B5C5C" w:rsidRPr="00015820" w:rsidRDefault="007B5C5C" w:rsidP="007B5C5C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</w:p>
    <w:p w14:paraId="028263A6" w14:textId="77777777" w:rsidR="007B5C5C" w:rsidRPr="00015820" w:rsidRDefault="007B4C32" w:rsidP="007B5C5C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Ley de Presupuesto y Responsabilidad Hacendaria</w:t>
      </w:r>
    </w:p>
    <w:p w14:paraId="5F359AAA" w14:textId="77777777" w:rsidR="007B4C32" w:rsidRPr="00015820" w:rsidRDefault="007B4C32" w:rsidP="007B4C3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67B50EA" w14:textId="77777777" w:rsidR="007B4C32" w:rsidRPr="00F11895" w:rsidRDefault="007B4C32" w:rsidP="00F11895">
      <w:pPr>
        <w:spacing w:line="276" w:lineRule="auto"/>
        <w:jc w:val="both"/>
        <w:rPr>
          <w:rFonts w:cstheme="minorHAnsi"/>
          <w:sz w:val="24"/>
          <w:szCs w:val="24"/>
        </w:rPr>
      </w:pPr>
      <w:r w:rsidRPr="00F11895">
        <w:rPr>
          <w:rFonts w:cstheme="minorHAnsi"/>
          <w:sz w:val="24"/>
          <w:szCs w:val="24"/>
        </w:rPr>
        <w:t>ARTÍCULO 3º. Para efectos de este Ordenamiento se entiende por:</w:t>
      </w:r>
    </w:p>
    <w:p w14:paraId="63DBF3BA" w14:textId="77777777" w:rsidR="007B4C32" w:rsidRPr="00F11895" w:rsidRDefault="007B4C32" w:rsidP="00F11895">
      <w:pPr>
        <w:spacing w:line="276" w:lineRule="auto"/>
        <w:jc w:val="both"/>
        <w:rPr>
          <w:rFonts w:cstheme="minorHAnsi"/>
          <w:sz w:val="24"/>
          <w:szCs w:val="24"/>
        </w:rPr>
      </w:pPr>
      <w:r w:rsidRPr="00F11895">
        <w:rPr>
          <w:rFonts w:cstheme="minorHAnsi"/>
          <w:sz w:val="24"/>
          <w:szCs w:val="24"/>
        </w:rPr>
        <w:t>XLIX. Sistema de evaluación del desempeño: conjunto de elementos metodológicos que permiten realizar una valoración objetiva del desempeño de los programas, bajo los principios de verificación del grado de cumplimiento de metas y objetivos, con base en indicadores estratégicos y de gestión, que permitan conocer el impacto social de los programas y de los proyectos;</w:t>
      </w:r>
    </w:p>
    <w:p w14:paraId="082214CB" w14:textId="77777777" w:rsidR="002C35F0" w:rsidRPr="00F11895" w:rsidRDefault="002C35F0" w:rsidP="007B5C5C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</w:p>
    <w:p w14:paraId="1E846AA4" w14:textId="4E5993D8" w:rsidR="007B4C32" w:rsidRDefault="007B4C32" w:rsidP="007B5C5C">
      <w:pPr>
        <w:spacing w:line="276" w:lineRule="auto"/>
        <w:jc w:val="both"/>
        <w:rPr>
          <w:rFonts w:cstheme="minorHAnsi"/>
          <w:sz w:val="24"/>
          <w:szCs w:val="24"/>
        </w:rPr>
      </w:pPr>
      <w:r w:rsidRPr="00F11895">
        <w:rPr>
          <w:rFonts w:cstheme="minorHAnsi"/>
          <w:sz w:val="24"/>
          <w:szCs w:val="24"/>
        </w:rPr>
        <w:t xml:space="preserve">ARTÍCULO 4°. El gasto público comprende las erogaciones por concepto de Gasto Corriente, Subsidios y Transferencias, Inversión Física, Inversión Financiera, Deuda Pública, así como responsabilidad patrimonial, que realizan los siguientes ejecutores del gasto: </w:t>
      </w:r>
    </w:p>
    <w:p w14:paraId="5D89AB5F" w14:textId="77777777" w:rsidR="00F37006" w:rsidRPr="00F11895" w:rsidRDefault="00F37006" w:rsidP="007B5C5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8FBE693" w14:textId="77777777" w:rsidR="007B4C32" w:rsidRPr="00F11895" w:rsidRDefault="007B4C32" w:rsidP="007B4C32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11895">
        <w:rPr>
          <w:rFonts w:cstheme="minorHAnsi"/>
          <w:sz w:val="24"/>
          <w:szCs w:val="24"/>
        </w:rPr>
        <w:t xml:space="preserve">El Poder Ejecutivo del Estado, sus dependencias y entidades; </w:t>
      </w:r>
    </w:p>
    <w:p w14:paraId="52C97CCD" w14:textId="77777777" w:rsidR="007B4C32" w:rsidRPr="00F11895" w:rsidRDefault="007B4C32" w:rsidP="007B4C32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11895">
        <w:rPr>
          <w:rFonts w:cstheme="minorHAnsi"/>
          <w:sz w:val="24"/>
          <w:szCs w:val="24"/>
        </w:rPr>
        <w:t xml:space="preserve">El Poder Legislativo; </w:t>
      </w:r>
    </w:p>
    <w:p w14:paraId="16C5B7CA" w14:textId="77777777" w:rsidR="007B5C5C" w:rsidRPr="00F11895" w:rsidRDefault="007B4C32" w:rsidP="007B4C32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11895">
        <w:rPr>
          <w:rFonts w:cstheme="minorHAnsi"/>
          <w:sz w:val="24"/>
          <w:szCs w:val="24"/>
        </w:rPr>
        <w:t>El Poder Judicial;</w:t>
      </w:r>
    </w:p>
    <w:p w14:paraId="3A2888C4" w14:textId="77777777" w:rsidR="007B4C32" w:rsidRPr="00F11895" w:rsidRDefault="007B4C32" w:rsidP="007B4C32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11895">
        <w:rPr>
          <w:rFonts w:cstheme="minorHAnsi"/>
          <w:sz w:val="24"/>
          <w:szCs w:val="24"/>
        </w:rPr>
        <w:t xml:space="preserve">Los entes autónomos; </w:t>
      </w:r>
    </w:p>
    <w:p w14:paraId="40138C83" w14:textId="77777777" w:rsidR="007B4C32" w:rsidRPr="00F11895" w:rsidRDefault="007B4C32" w:rsidP="007B4C32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11895">
        <w:rPr>
          <w:rFonts w:cstheme="minorHAnsi"/>
          <w:sz w:val="24"/>
          <w:szCs w:val="24"/>
        </w:rPr>
        <w:t xml:space="preserve">Los municipios y sus organismos, y </w:t>
      </w:r>
    </w:p>
    <w:p w14:paraId="4902581A" w14:textId="77777777" w:rsidR="007B4C32" w:rsidRPr="00F11895" w:rsidRDefault="007B4C32" w:rsidP="007B4C32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11895">
        <w:rPr>
          <w:rFonts w:cstheme="minorHAnsi"/>
          <w:sz w:val="24"/>
          <w:szCs w:val="24"/>
        </w:rPr>
        <w:t xml:space="preserve">Los organismos intermunicipales. Los ejecutores del gasto antes señalados están obligados a rendir cuentas por la administración de los recursos públicos en los términos de este Ordenamiento y demás disposiciones aplicables. Las disposiciones presupuestarias y administrativas fortalecerán la operación y la toma de decisiones de los ejecutores del gasto, procurando que exista un adecuado equilibrio entre el ejercicio del gasto, el costo de la fiscalización, y la obtención de los resultados en </w:t>
      </w:r>
      <w:r w:rsidRPr="00F11895">
        <w:rPr>
          <w:rFonts w:cstheme="minorHAnsi"/>
          <w:sz w:val="24"/>
          <w:szCs w:val="24"/>
        </w:rPr>
        <w:lastRenderedPageBreak/>
        <w:t>los programas y proyectos. Los ejecutores del gasto contarán con unidades de administración, encargadas de planear, programar, presupuestar, controlar y evaluar el ejercicio del gasto público.</w:t>
      </w:r>
    </w:p>
    <w:p w14:paraId="79FAC777" w14:textId="77777777" w:rsidR="002D57F1" w:rsidRPr="00F11895" w:rsidRDefault="002D57F1" w:rsidP="007B5C5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4C32142" w14:textId="77777777" w:rsidR="007B4C32" w:rsidRPr="00F11895" w:rsidRDefault="00CF69B5" w:rsidP="007B5C5C">
      <w:pPr>
        <w:spacing w:line="276" w:lineRule="auto"/>
        <w:jc w:val="both"/>
        <w:rPr>
          <w:rFonts w:cstheme="minorHAnsi"/>
          <w:sz w:val="24"/>
          <w:szCs w:val="24"/>
        </w:rPr>
      </w:pPr>
      <w:r w:rsidRPr="00F11895">
        <w:rPr>
          <w:rFonts w:cstheme="minorHAnsi"/>
          <w:sz w:val="24"/>
          <w:szCs w:val="24"/>
        </w:rPr>
        <w:t>ARTÍCULO 6°. Los municipios, sus organismos, así como los organismos intermunicipales conforme a las respectivas disposiciones constitucionales tendrán las siguientes atribuciones:</w:t>
      </w:r>
    </w:p>
    <w:p w14:paraId="6CDFB2B9" w14:textId="77777777" w:rsidR="00CF69B5" w:rsidRPr="00F11895" w:rsidRDefault="00CF69B5" w:rsidP="00CF69B5">
      <w:pPr>
        <w:pStyle w:val="Prrafodelista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11895">
        <w:rPr>
          <w:rFonts w:cstheme="minorHAnsi"/>
          <w:sz w:val="24"/>
          <w:szCs w:val="24"/>
        </w:rPr>
        <w:t>En los municipios, sus organismos, así como los organismos intermunicipales, corresponde a la tesorería y al órgano de control interno, el control y la evaluación del gasto…</w:t>
      </w:r>
    </w:p>
    <w:p w14:paraId="04970B36" w14:textId="77777777" w:rsidR="00ED192F" w:rsidRDefault="00ED192F" w:rsidP="00CF69B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CD84390" w14:textId="60BB1810" w:rsidR="001C54D6" w:rsidRPr="00F11895" w:rsidRDefault="001C54D6" w:rsidP="00CF69B5">
      <w:pPr>
        <w:spacing w:line="276" w:lineRule="auto"/>
        <w:jc w:val="both"/>
        <w:rPr>
          <w:rFonts w:cstheme="minorHAnsi"/>
          <w:sz w:val="24"/>
          <w:szCs w:val="24"/>
        </w:rPr>
      </w:pPr>
      <w:r w:rsidRPr="00F11895">
        <w:rPr>
          <w:rFonts w:cstheme="minorHAnsi"/>
          <w:sz w:val="24"/>
          <w:szCs w:val="24"/>
        </w:rPr>
        <w:t xml:space="preserve">CAPÍTULO II </w:t>
      </w:r>
    </w:p>
    <w:p w14:paraId="6FA4DBED" w14:textId="77777777" w:rsidR="00CF69B5" w:rsidRPr="00F11895" w:rsidRDefault="001C54D6" w:rsidP="00CF69B5">
      <w:pPr>
        <w:spacing w:line="276" w:lineRule="auto"/>
        <w:jc w:val="both"/>
        <w:rPr>
          <w:rFonts w:cstheme="minorHAnsi"/>
          <w:sz w:val="24"/>
          <w:szCs w:val="24"/>
        </w:rPr>
      </w:pPr>
      <w:r w:rsidRPr="00F11895">
        <w:rPr>
          <w:rFonts w:cstheme="minorHAnsi"/>
          <w:sz w:val="24"/>
          <w:szCs w:val="24"/>
        </w:rPr>
        <w:t>De la Evaluación</w:t>
      </w:r>
    </w:p>
    <w:p w14:paraId="5B963F75" w14:textId="77777777" w:rsidR="00ED192F" w:rsidRDefault="00ED192F" w:rsidP="00CF69B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F944258" w14:textId="77777777" w:rsidR="00ED192F" w:rsidRDefault="001C54D6" w:rsidP="00CF69B5">
      <w:pPr>
        <w:spacing w:line="276" w:lineRule="auto"/>
        <w:jc w:val="both"/>
        <w:rPr>
          <w:rFonts w:cstheme="minorHAnsi"/>
          <w:sz w:val="24"/>
          <w:szCs w:val="24"/>
        </w:rPr>
      </w:pPr>
      <w:r w:rsidRPr="00F11895">
        <w:rPr>
          <w:rFonts w:cstheme="minorHAnsi"/>
          <w:sz w:val="24"/>
          <w:szCs w:val="24"/>
        </w:rPr>
        <w:t xml:space="preserve">ARTÍCULO 78. La evaluación del desempeño se realizará a través de la verificación del grado de cumplimiento de los objetivos y metas, con base en indicadores estratégicos y de gestión que permitan conocer los resultados de la aplicación de los recursos públicos. Para tal efecto, las instancias públicas a cargo de la evaluación del desempeño se sujetarán a lo siguiente: </w:t>
      </w:r>
    </w:p>
    <w:p w14:paraId="01B3CFDF" w14:textId="4AF264A2" w:rsidR="00ED192F" w:rsidRDefault="001C54D6" w:rsidP="00ED192F">
      <w:pPr>
        <w:pStyle w:val="Prrafodelista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D192F">
        <w:rPr>
          <w:rFonts w:cstheme="minorHAnsi"/>
          <w:sz w:val="24"/>
          <w:szCs w:val="24"/>
        </w:rPr>
        <w:t xml:space="preserve">Efectuarán las evaluaciones por sí mismas, o a través de personas físicas y morales especializadas y con experiencia probada en la materia que corresponda evaluar, y que cumplan con los requisitos de independencia, imparcialidad y transparencia; </w:t>
      </w:r>
    </w:p>
    <w:p w14:paraId="500B7C08" w14:textId="77777777" w:rsidR="00ED192F" w:rsidRPr="00ED192F" w:rsidRDefault="00ED192F" w:rsidP="00ED192F">
      <w:pPr>
        <w:pStyle w:val="Prrafodelista"/>
        <w:spacing w:line="276" w:lineRule="auto"/>
        <w:ind w:left="1080"/>
        <w:jc w:val="both"/>
        <w:rPr>
          <w:rFonts w:cstheme="minorHAnsi"/>
          <w:sz w:val="24"/>
          <w:szCs w:val="24"/>
        </w:rPr>
      </w:pPr>
    </w:p>
    <w:p w14:paraId="3F21864B" w14:textId="77777777" w:rsidR="00ED192F" w:rsidRDefault="001C54D6" w:rsidP="00CF69B5">
      <w:pPr>
        <w:pStyle w:val="Prrafodelista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D192F">
        <w:rPr>
          <w:rFonts w:cstheme="minorHAnsi"/>
          <w:sz w:val="24"/>
          <w:szCs w:val="24"/>
        </w:rPr>
        <w:t>Todas las evaluaciones se harán públicas y al menos deberán contener la siguiente información: a) Los datos generales de la unidad de administración responsable de dar seguimiento a la evaluación. b) La base de datos generada con la información de gabinete y/o de campo para el análisis de la evaluación. c) Los instrumentos de recolección de información: cuestionarios, entrevistas o formatos, entre otros. d) Un resumen ejecutivo en el que se describan los principales hallazgos y recomendaciones del evaluador;</w:t>
      </w:r>
    </w:p>
    <w:p w14:paraId="3A2433A2" w14:textId="63A22F4C" w:rsidR="00ED192F" w:rsidRDefault="001C54D6" w:rsidP="00CF69B5">
      <w:pPr>
        <w:pStyle w:val="Prrafodelista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D192F">
        <w:rPr>
          <w:rFonts w:cstheme="minorHAnsi"/>
          <w:sz w:val="24"/>
          <w:szCs w:val="24"/>
        </w:rPr>
        <w:t xml:space="preserve">Las evaluaciones podrán efectuarse respecto de las políticas públicas, los programas correspondientes, y el desempeño de las instituciones encargadas de llevarlos a cabo. Para tal efecto, se establecerán los métodos de evaluación que </w:t>
      </w:r>
      <w:r w:rsidRPr="00ED192F">
        <w:rPr>
          <w:rFonts w:cstheme="minorHAnsi"/>
          <w:sz w:val="24"/>
          <w:szCs w:val="24"/>
        </w:rPr>
        <w:lastRenderedPageBreak/>
        <w:t xml:space="preserve">sean necesarios, los cuales podrán utilizarse </w:t>
      </w:r>
      <w:r w:rsidR="00F11895" w:rsidRPr="00ED192F">
        <w:rPr>
          <w:rFonts w:cstheme="minorHAnsi"/>
          <w:sz w:val="24"/>
          <w:szCs w:val="24"/>
        </w:rPr>
        <w:t>de acuerdo con</w:t>
      </w:r>
      <w:r w:rsidRPr="00ED192F">
        <w:rPr>
          <w:rFonts w:cstheme="minorHAnsi"/>
          <w:sz w:val="24"/>
          <w:szCs w:val="24"/>
        </w:rPr>
        <w:t xml:space="preserve"> las características de las evaluaciones respectivas; </w:t>
      </w:r>
    </w:p>
    <w:p w14:paraId="5FFD6221" w14:textId="77777777" w:rsidR="00ED192F" w:rsidRDefault="00ED192F" w:rsidP="00ED192F">
      <w:pPr>
        <w:pStyle w:val="Prrafodelista"/>
        <w:spacing w:line="276" w:lineRule="auto"/>
        <w:ind w:left="1080"/>
        <w:jc w:val="both"/>
        <w:rPr>
          <w:rFonts w:cstheme="minorHAnsi"/>
          <w:sz w:val="24"/>
          <w:szCs w:val="24"/>
        </w:rPr>
      </w:pPr>
    </w:p>
    <w:p w14:paraId="25D43C5D" w14:textId="3F22F32D" w:rsidR="00ED192F" w:rsidRDefault="001C54D6" w:rsidP="00ED192F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D192F">
        <w:rPr>
          <w:rFonts w:cstheme="minorHAnsi"/>
          <w:sz w:val="24"/>
          <w:szCs w:val="24"/>
        </w:rPr>
        <w:t xml:space="preserve">Establecerán programas anuales de evaluación; </w:t>
      </w:r>
    </w:p>
    <w:p w14:paraId="3AD7DEE3" w14:textId="77777777" w:rsidR="00ED192F" w:rsidRPr="00ED192F" w:rsidRDefault="00ED192F" w:rsidP="00ED192F">
      <w:pPr>
        <w:pStyle w:val="Prrafodelista"/>
        <w:spacing w:after="0" w:line="276" w:lineRule="auto"/>
        <w:ind w:left="1080"/>
        <w:jc w:val="both"/>
        <w:rPr>
          <w:rFonts w:cstheme="minorHAnsi"/>
          <w:sz w:val="24"/>
          <w:szCs w:val="24"/>
        </w:rPr>
      </w:pPr>
    </w:p>
    <w:p w14:paraId="1468B24F" w14:textId="0F8D42B7" w:rsidR="00ED192F" w:rsidRDefault="001C54D6" w:rsidP="00ED192F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D192F">
        <w:rPr>
          <w:rFonts w:cstheme="minorHAnsi"/>
          <w:sz w:val="24"/>
          <w:szCs w:val="24"/>
        </w:rPr>
        <w:t xml:space="preserve">Los ejecutores del gasto deberán presentar resultados con base en indicadores desagregados, a fin de que se pueda medir el impacto y la incidencia en los programas, y </w:t>
      </w:r>
    </w:p>
    <w:p w14:paraId="39451AEE" w14:textId="77777777" w:rsidR="00ED192F" w:rsidRDefault="00ED192F" w:rsidP="00ED192F">
      <w:pPr>
        <w:pStyle w:val="Prrafodelista"/>
        <w:spacing w:line="276" w:lineRule="auto"/>
        <w:ind w:left="1080"/>
        <w:jc w:val="both"/>
        <w:rPr>
          <w:rFonts w:cstheme="minorHAnsi"/>
          <w:sz w:val="24"/>
          <w:szCs w:val="24"/>
        </w:rPr>
      </w:pPr>
    </w:p>
    <w:p w14:paraId="213EF1E4" w14:textId="630B9902" w:rsidR="001C54D6" w:rsidRDefault="001C54D6" w:rsidP="00ED192F">
      <w:pPr>
        <w:pStyle w:val="Prrafodelista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D192F">
        <w:rPr>
          <w:rFonts w:cstheme="minorHAnsi"/>
          <w:sz w:val="24"/>
          <w:szCs w:val="24"/>
        </w:rPr>
        <w:t>Deberán dar seguimiento a la atención de las recomendaciones realizadas por la Auditoría, o los órganos de control interno a las evaluaciones correspondientes.</w:t>
      </w:r>
    </w:p>
    <w:p w14:paraId="4EF9C023" w14:textId="77777777" w:rsidR="00A62179" w:rsidRPr="00A62179" w:rsidRDefault="00A62179" w:rsidP="00A6217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6144B56" w14:textId="55AC8F09" w:rsidR="001C54D6" w:rsidRPr="00015820" w:rsidRDefault="001C54D6" w:rsidP="00CF69B5">
      <w:p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Derivado de este Marco Jurídico se fundamenta la implementación del Sistema de Evaluación del Desempeño en la Adm</w:t>
      </w:r>
      <w:r w:rsidR="00184ADD" w:rsidRPr="00015820">
        <w:rPr>
          <w:rFonts w:cstheme="minorHAnsi"/>
          <w:sz w:val="24"/>
          <w:szCs w:val="24"/>
        </w:rPr>
        <w:t>inis</w:t>
      </w:r>
      <w:r w:rsidRPr="00015820">
        <w:rPr>
          <w:rFonts w:cstheme="minorHAnsi"/>
          <w:sz w:val="24"/>
          <w:szCs w:val="24"/>
        </w:rPr>
        <w:t xml:space="preserve">tración </w:t>
      </w:r>
      <w:r w:rsidR="00184ADD" w:rsidRPr="00015820">
        <w:rPr>
          <w:rFonts w:cstheme="minorHAnsi"/>
          <w:sz w:val="24"/>
          <w:szCs w:val="24"/>
        </w:rPr>
        <w:t xml:space="preserve">Municipal </w:t>
      </w:r>
      <w:r w:rsidR="00A62179">
        <w:rPr>
          <w:rFonts w:cstheme="minorHAnsi"/>
          <w:sz w:val="24"/>
          <w:szCs w:val="24"/>
        </w:rPr>
        <w:t>2021</w:t>
      </w:r>
      <w:r w:rsidR="00184ADD" w:rsidRPr="00015820">
        <w:rPr>
          <w:rFonts w:cstheme="minorHAnsi"/>
          <w:sz w:val="24"/>
          <w:szCs w:val="24"/>
        </w:rPr>
        <w:t>-202</w:t>
      </w:r>
      <w:r w:rsidR="00A62179">
        <w:rPr>
          <w:rFonts w:cstheme="minorHAnsi"/>
          <w:sz w:val="24"/>
          <w:szCs w:val="24"/>
        </w:rPr>
        <w:t>4</w:t>
      </w:r>
      <w:r w:rsidR="00184ADD" w:rsidRPr="00015820">
        <w:rPr>
          <w:rFonts w:cstheme="minorHAnsi"/>
          <w:sz w:val="24"/>
          <w:szCs w:val="24"/>
        </w:rPr>
        <w:t xml:space="preserve"> de Guadalcázar S.L.P.</w:t>
      </w:r>
    </w:p>
    <w:p w14:paraId="639B0BBD" w14:textId="77777777" w:rsidR="007B5C5C" w:rsidRPr="00015820" w:rsidRDefault="007B5C5C" w:rsidP="00542C4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E1E4845" w14:textId="77777777" w:rsidR="008375B5" w:rsidRPr="00015820" w:rsidRDefault="00F51AAF" w:rsidP="0083095E">
      <w:p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E</w:t>
      </w:r>
      <w:r w:rsidR="008375B5" w:rsidRPr="00015820">
        <w:rPr>
          <w:rFonts w:cstheme="minorHAnsi"/>
          <w:sz w:val="24"/>
          <w:szCs w:val="24"/>
        </w:rPr>
        <w:t xml:space="preserve">l modelo </w:t>
      </w:r>
      <w:r w:rsidR="00B16082" w:rsidRPr="00015820">
        <w:rPr>
          <w:rFonts w:cstheme="minorHAnsi"/>
          <w:sz w:val="24"/>
          <w:szCs w:val="24"/>
        </w:rPr>
        <w:t>municipal</w:t>
      </w:r>
      <w:r w:rsidR="008375B5" w:rsidRPr="00015820">
        <w:rPr>
          <w:rFonts w:cstheme="minorHAnsi"/>
          <w:sz w:val="24"/>
          <w:szCs w:val="24"/>
        </w:rPr>
        <w:t xml:space="preserve"> de Evaluación del Desempeño establece que</w:t>
      </w:r>
      <w:r w:rsidRPr="00015820">
        <w:rPr>
          <w:rFonts w:cstheme="minorHAnsi"/>
          <w:sz w:val="24"/>
          <w:szCs w:val="24"/>
        </w:rPr>
        <w:t>,</w:t>
      </w:r>
      <w:r w:rsidR="00264BCE" w:rsidRPr="00015820">
        <w:rPr>
          <w:rFonts w:cstheme="minorHAnsi"/>
          <w:sz w:val="24"/>
          <w:szCs w:val="24"/>
        </w:rPr>
        <w:t xml:space="preserve"> c</w:t>
      </w:r>
      <w:r w:rsidR="00184ADD" w:rsidRPr="00015820">
        <w:rPr>
          <w:rFonts w:cstheme="minorHAnsi"/>
          <w:sz w:val="24"/>
          <w:szCs w:val="24"/>
        </w:rPr>
        <w:t xml:space="preserve">on el objeto de mejorar </w:t>
      </w:r>
      <w:r w:rsidR="00BC561D" w:rsidRPr="00015820">
        <w:rPr>
          <w:rFonts w:cstheme="minorHAnsi"/>
          <w:sz w:val="24"/>
          <w:szCs w:val="24"/>
        </w:rPr>
        <w:t xml:space="preserve">permanentemente los resultados alcanzados con la implementación de los programas </w:t>
      </w:r>
      <w:r w:rsidR="00B16082" w:rsidRPr="00015820">
        <w:rPr>
          <w:rFonts w:cstheme="minorHAnsi"/>
          <w:sz w:val="24"/>
          <w:szCs w:val="24"/>
        </w:rPr>
        <w:t>municipales</w:t>
      </w:r>
      <w:r w:rsidR="00BC561D" w:rsidRPr="00015820">
        <w:rPr>
          <w:rFonts w:cstheme="minorHAnsi"/>
          <w:sz w:val="24"/>
          <w:szCs w:val="24"/>
        </w:rPr>
        <w:t xml:space="preserve">, se conformará un Programa Anual de Evaluación (PAE), el cual incluirá ejercicios internos y externos </w:t>
      </w:r>
      <w:r w:rsidR="00264BCE" w:rsidRPr="00015820">
        <w:rPr>
          <w:rFonts w:cstheme="minorHAnsi"/>
          <w:sz w:val="24"/>
          <w:szCs w:val="24"/>
        </w:rPr>
        <w:t>con</w:t>
      </w:r>
      <w:r w:rsidR="0083095E" w:rsidRPr="00015820">
        <w:rPr>
          <w:rFonts w:cstheme="minorHAnsi"/>
          <w:sz w:val="24"/>
          <w:szCs w:val="24"/>
        </w:rPr>
        <w:t xml:space="preserve"> un carácter progresivo.</w:t>
      </w:r>
    </w:p>
    <w:p w14:paraId="2BBC3FC4" w14:textId="77777777" w:rsidR="003A50AD" w:rsidRPr="00015820" w:rsidRDefault="003A50AD" w:rsidP="0083095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FE70077" w14:textId="77777777" w:rsidR="00507373" w:rsidRPr="00015820" w:rsidRDefault="00ED13BF" w:rsidP="00542C49">
      <w:pPr>
        <w:spacing w:line="276" w:lineRule="auto"/>
        <w:ind w:left="284"/>
        <w:jc w:val="center"/>
        <w:rPr>
          <w:rFonts w:cstheme="minorHAnsi"/>
          <w:b/>
          <w:sz w:val="24"/>
          <w:szCs w:val="24"/>
        </w:rPr>
      </w:pPr>
      <w:r w:rsidRPr="00015820">
        <w:rPr>
          <w:rFonts w:cstheme="minorHAnsi"/>
          <w:b/>
          <w:sz w:val="24"/>
          <w:szCs w:val="24"/>
        </w:rPr>
        <w:t>D</w:t>
      </w:r>
      <w:r w:rsidR="002C31C5" w:rsidRPr="00015820">
        <w:rPr>
          <w:rFonts w:cstheme="minorHAnsi"/>
          <w:b/>
          <w:sz w:val="24"/>
          <w:szCs w:val="24"/>
        </w:rPr>
        <w:t>ISPOSICIONES</w:t>
      </w:r>
    </w:p>
    <w:p w14:paraId="0C09D343" w14:textId="77777777" w:rsidR="00507373" w:rsidRPr="00015820" w:rsidRDefault="00ED13BF" w:rsidP="00542C49">
      <w:pPr>
        <w:spacing w:line="276" w:lineRule="auto"/>
        <w:ind w:left="284"/>
        <w:jc w:val="both"/>
        <w:rPr>
          <w:rFonts w:cstheme="minorHAnsi"/>
          <w:b/>
          <w:sz w:val="24"/>
          <w:szCs w:val="24"/>
        </w:rPr>
      </w:pPr>
      <w:r w:rsidRPr="00015820">
        <w:rPr>
          <w:rFonts w:cstheme="minorHAnsi"/>
          <w:b/>
          <w:sz w:val="24"/>
          <w:szCs w:val="24"/>
        </w:rPr>
        <w:t>PRIMERO. -</w:t>
      </w:r>
      <w:r w:rsidR="002C31C5" w:rsidRPr="00015820">
        <w:rPr>
          <w:rFonts w:cstheme="minorHAnsi"/>
          <w:b/>
          <w:sz w:val="24"/>
          <w:szCs w:val="24"/>
        </w:rPr>
        <w:t xml:space="preserve"> Disposiciones generales</w:t>
      </w:r>
    </w:p>
    <w:p w14:paraId="6FFA78E5" w14:textId="58C067F7" w:rsidR="00507373" w:rsidRPr="00015820" w:rsidRDefault="00507373" w:rsidP="00542C49">
      <w:pPr>
        <w:pStyle w:val="Prrafodelist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El objetivo del presente Programa Anual de Evaluación (PAE) es establecer </w:t>
      </w:r>
      <w:r w:rsidR="00A84DBB" w:rsidRPr="00015820">
        <w:rPr>
          <w:rFonts w:cstheme="minorHAnsi"/>
          <w:sz w:val="24"/>
          <w:szCs w:val="24"/>
        </w:rPr>
        <w:t>los</w:t>
      </w:r>
      <w:r w:rsidRPr="00015820">
        <w:rPr>
          <w:rFonts w:cstheme="minorHAnsi"/>
          <w:sz w:val="24"/>
          <w:szCs w:val="24"/>
        </w:rPr>
        <w:t xml:space="preserve"> programas y/o Fondos Públicos para los que se deberán realizar evaluaciones </w:t>
      </w:r>
      <w:r w:rsidR="00FD47C5" w:rsidRPr="00015820">
        <w:rPr>
          <w:rFonts w:cstheme="minorHAnsi"/>
          <w:sz w:val="24"/>
          <w:szCs w:val="24"/>
        </w:rPr>
        <w:t>correspondientes al</w:t>
      </w:r>
      <w:r w:rsidR="00803077" w:rsidRPr="00015820">
        <w:rPr>
          <w:rFonts w:cstheme="minorHAnsi"/>
          <w:sz w:val="24"/>
          <w:szCs w:val="24"/>
        </w:rPr>
        <w:t xml:space="preserve"> ejercicio fiscal 20</w:t>
      </w:r>
      <w:r w:rsidR="005210FB">
        <w:rPr>
          <w:rFonts w:cstheme="minorHAnsi"/>
          <w:sz w:val="24"/>
          <w:szCs w:val="24"/>
        </w:rPr>
        <w:t>2</w:t>
      </w:r>
      <w:r w:rsidR="00A83DD1">
        <w:rPr>
          <w:rFonts w:cstheme="minorHAnsi"/>
          <w:sz w:val="24"/>
          <w:szCs w:val="24"/>
        </w:rPr>
        <w:t>2</w:t>
      </w:r>
      <w:r w:rsidR="000D3489" w:rsidRPr="00015820">
        <w:rPr>
          <w:rFonts w:cstheme="minorHAnsi"/>
          <w:sz w:val="24"/>
          <w:szCs w:val="24"/>
        </w:rPr>
        <w:t>.</w:t>
      </w:r>
    </w:p>
    <w:p w14:paraId="76FCD4EF" w14:textId="77777777" w:rsidR="008375B5" w:rsidRPr="00015820" w:rsidRDefault="008375B5" w:rsidP="00542C49">
      <w:pPr>
        <w:pStyle w:val="Prrafodelista"/>
        <w:spacing w:line="276" w:lineRule="auto"/>
        <w:ind w:left="1004"/>
        <w:jc w:val="both"/>
        <w:rPr>
          <w:rFonts w:cstheme="minorHAnsi"/>
          <w:sz w:val="24"/>
          <w:szCs w:val="24"/>
        </w:rPr>
      </w:pPr>
    </w:p>
    <w:p w14:paraId="5C81DCD1" w14:textId="77777777" w:rsidR="00507373" w:rsidRPr="00015820" w:rsidRDefault="00507373" w:rsidP="00542C49">
      <w:pPr>
        <w:pStyle w:val="Prrafodelist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Las evaluaciones contenidas en este PAE serán obligatorias para las dependencias y entidades</w:t>
      </w:r>
      <w:r w:rsidR="00092B22" w:rsidRPr="00015820">
        <w:rPr>
          <w:rFonts w:cstheme="minorHAnsi"/>
          <w:sz w:val="24"/>
          <w:szCs w:val="24"/>
        </w:rPr>
        <w:t xml:space="preserve"> del Municipio de </w:t>
      </w:r>
      <w:r w:rsidR="00184ADD" w:rsidRPr="00015820">
        <w:rPr>
          <w:rFonts w:cstheme="minorHAnsi"/>
          <w:sz w:val="24"/>
          <w:szCs w:val="24"/>
        </w:rPr>
        <w:t>Guadalcázar,</w:t>
      </w:r>
      <w:r w:rsidR="00092B22" w:rsidRPr="00015820">
        <w:rPr>
          <w:rFonts w:cstheme="minorHAnsi"/>
          <w:sz w:val="24"/>
          <w:szCs w:val="24"/>
        </w:rPr>
        <w:t xml:space="preserve"> S.L.P.</w:t>
      </w:r>
    </w:p>
    <w:p w14:paraId="7D0131D6" w14:textId="77777777" w:rsidR="00333B46" w:rsidRPr="00015820" w:rsidRDefault="00333B46" w:rsidP="00542C49">
      <w:pPr>
        <w:pStyle w:val="Prrafodelista"/>
        <w:spacing w:line="276" w:lineRule="auto"/>
        <w:rPr>
          <w:rFonts w:cstheme="minorHAnsi"/>
          <w:sz w:val="24"/>
          <w:szCs w:val="24"/>
        </w:rPr>
      </w:pPr>
    </w:p>
    <w:p w14:paraId="31E1DEDF" w14:textId="5B151541" w:rsidR="00333B46" w:rsidRPr="00015820" w:rsidRDefault="00333B46" w:rsidP="00542C49">
      <w:pPr>
        <w:pStyle w:val="Prrafodelist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Para fines concernientes al presente, la </w:t>
      </w:r>
      <w:r w:rsidR="00A83DD1">
        <w:rPr>
          <w:rFonts w:cstheme="minorHAnsi"/>
          <w:sz w:val="24"/>
          <w:szCs w:val="24"/>
        </w:rPr>
        <w:t>Contraloría Interna</w:t>
      </w:r>
      <w:r w:rsidRPr="00015820">
        <w:rPr>
          <w:rFonts w:cstheme="minorHAnsi"/>
          <w:sz w:val="24"/>
          <w:szCs w:val="24"/>
        </w:rPr>
        <w:t xml:space="preserve">, fungirá como </w:t>
      </w:r>
      <w:r w:rsidR="004A57E0" w:rsidRPr="00015820">
        <w:rPr>
          <w:rFonts w:cstheme="minorHAnsi"/>
          <w:sz w:val="24"/>
          <w:szCs w:val="24"/>
        </w:rPr>
        <w:t>Coordinador</w:t>
      </w:r>
      <w:r w:rsidR="00B9437D" w:rsidRPr="00015820">
        <w:rPr>
          <w:rFonts w:cstheme="minorHAnsi"/>
          <w:sz w:val="24"/>
          <w:szCs w:val="24"/>
        </w:rPr>
        <w:t>a</w:t>
      </w:r>
      <w:r w:rsidR="004A57E0" w:rsidRPr="00015820">
        <w:rPr>
          <w:rFonts w:cstheme="minorHAnsi"/>
          <w:sz w:val="24"/>
          <w:szCs w:val="24"/>
        </w:rPr>
        <w:t xml:space="preserve"> Operativ</w:t>
      </w:r>
      <w:r w:rsidR="00B9437D" w:rsidRPr="00015820">
        <w:rPr>
          <w:rFonts w:cstheme="minorHAnsi"/>
          <w:sz w:val="24"/>
          <w:szCs w:val="24"/>
        </w:rPr>
        <w:t>a</w:t>
      </w:r>
      <w:r w:rsidR="004A57E0" w:rsidRPr="00015820">
        <w:rPr>
          <w:rFonts w:cstheme="minorHAnsi"/>
          <w:sz w:val="24"/>
          <w:szCs w:val="24"/>
        </w:rPr>
        <w:t xml:space="preserve"> de la </w:t>
      </w:r>
      <w:r w:rsidR="00092B22" w:rsidRPr="00015820">
        <w:rPr>
          <w:rFonts w:cstheme="minorHAnsi"/>
          <w:sz w:val="24"/>
          <w:szCs w:val="24"/>
        </w:rPr>
        <w:t xml:space="preserve">Unidad de Evaluación del Municipio de </w:t>
      </w:r>
      <w:r w:rsidR="00184ADD" w:rsidRPr="00015820">
        <w:rPr>
          <w:rFonts w:cstheme="minorHAnsi"/>
          <w:sz w:val="24"/>
          <w:szCs w:val="24"/>
        </w:rPr>
        <w:t>Guadalcázar</w:t>
      </w:r>
      <w:r w:rsidR="004A57E0" w:rsidRPr="00015820">
        <w:rPr>
          <w:rFonts w:cstheme="minorHAnsi"/>
          <w:sz w:val="24"/>
          <w:szCs w:val="24"/>
        </w:rPr>
        <w:t xml:space="preserve">, </w:t>
      </w:r>
      <w:r w:rsidR="004A57E0" w:rsidRPr="00015820">
        <w:rPr>
          <w:rFonts w:cstheme="minorHAnsi"/>
          <w:sz w:val="24"/>
          <w:szCs w:val="24"/>
        </w:rPr>
        <w:lastRenderedPageBreak/>
        <w:t>en lo subsecuente denominada Coordinador Operativo</w:t>
      </w:r>
      <w:r w:rsidRPr="00015820">
        <w:rPr>
          <w:rFonts w:cstheme="minorHAnsi"/>
          <w:sz w:val="24"/>
          <w:szCs w:val="24"/>
        </w:rPr>
        <w:t>.</w:t>
      </w:r>
      <w:r w:rsidR="00A84DBB" w:rsidRPr="00015820">
        <w:rPr>
          <w:rFonts w:cstheme="minorHAnsi"/>
          <w:sz w:val="24"/>
          <w:szCs w:val="24"/>
        </w:rPr>
        <w:t xml:space="preserve"> Misma que tendrá las siguientes funciones:</w:t>
      </w:r>
    </w:p>
    <w:p w14:paraId="412FDBDE" w14:textId="77777777" w:rsidR="008375B5" w:rsidRPr="00015820" w:rsidRDefault="008375B5" w:rsidP="00542C49">
      <w:pPr>
        <w:pStyle w:val="Prrafodelista"/>
        <w:spacing w:line="276" w:lineRule="auto"/>
        <w:rPr>
          <w:rFonts w:cstheme="minorHAnsi"/>
          <w:sz w:val="24"/>
          <w:szCs w:val="24"/>
        </w:rPr>
      </w:pPr>
    </w:p>
    <w:p w14:paraId="641298BB" w14:textId="75918D17" w:rsidR="00A84DBB" w:rsidRDefault="00A84DBB" w:rsidP="00A62179">
      <w:pPr>
        <w:pStyle w:val="Prrafodelista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Coordinar </w:t>
      </w:r>
      <w:r w:rsidR="00542C49" w:rsidRPr="00015820">
        <w:rPr>
          <w:rFonts w:cstheme="minorHAnsi"/>
          <w:sz w:val="24"/>
          <w:szCs w:val="24"/>
        </w:rPr>
        <w:t>la implementación del Sistema de E</w:t>
      </w:r>
      <w:r w:rsidRPr="00015820">
        <w:rPr>
          <w:rFonts w:cstheme="minorHAnsi"/>
          <w:sz w:val="24"/>
          <w:szCs w:val="24"/>
        </w:rPr>
        <w:t xml:space="preserve">valuación del </w:t>
      </w:r>
      <w:r w:rsidR="00542C49" w:rsidRPr="00015820">
        <w:rPr>
          <w:rFonts w:cstheme="minorHAnsi"/>
          <w:sz w:val="24"/>
          <w:szCs w:val="24"/>
        </w:rPr>
        <w:t>D</w:t>
      </w:r>
      <w:r w:rsidRPr="00015820">
        <w:rPr>
          <w:rFonts w:cstheme="minorHAnsi"/>
          <w:sz w:val="24"/>
          <w:szCs w:val="24"/>
        </w:rPr>
        <w:t>esempeño</w:t>
      </w:r>
    </w:p>
    <w:p w14:paraId="6BDE8EEF" w14:textId="77777777" w:rsidR="00A62179" w:rsidRPr="00015820" w:rsidRDefault="00A62179" w:rsidP="00A62179">
      <w:pPr>
        <w:pStyle w:val="Prrafodelista"/>
        <w:spacing w:line="276" w:lineRule="auto"/>
        <w:ind w:left="1724"/>
        <w:jc w:val="both"/>
        <w:rPr>
          <w:rFonts w:cstheme="minorHAnsi"/>
          <w:sz w:val="24"/>
          <w:szCs w:val="24"/>
        </w:rPr>
      </w:pPr>
    </w:p>
    <w:p w14:paraId="387A29E8" w14:textId="77777777" w:rsidR="00A84DBB" w:rsidRPr="00015820" w:rsidRDefault="00A84DBB" w:rsidP="00A62179">
      <w:pPr>
        <w:pStyle w:val="Prrafodelista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Coordinar la elaboración y emitir el Programa Anual de Evaluación, así como las normas, lineamientos, mecanismos y términos de referencia, vinculados con su ejecución</w:t>
      </w:r>
    </w:p>
    <w:p w14:paraId="29F3B0DD" w14:textId="77777777" w:rsidR="00A62179" w:rsidRDefault="00A62179" w:rsidP="00A62179">
      <w:pPr>
        <w:pStyle w:val="Prrafodelista"/>
        <w:spacing w:line="276" w:lineRule="auto"/>
        <w:ind w:left="1724"/>
        <w:jc w:val="both"/>
        <w:rPr>
          <w:rFonts w:cstheme="minorHAnsi"/>
          <w:sz w:val="24"/>
          <w:szCs w:val="24"/>
        </w:rPr>
      </w:pPr>
    </w:p>
    <w:p w14:paraId="41A6794E" w14:textId="541E5019" w:rsidR="00A84DBB" w:rsidRPr="00015820" w:rsidRDefault="00A84DBB" w:rsidP="00A62179">
      <w:pPr>
        <w:pStyle w:val="Prrafodelista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Establecer mecanismos de coordinación y cooperación en materia de </w:t>
      </w:r>
      <w:proofErr w:type="spellStart"/>
      <w:r w:rsidRPr="00015820">
        <w:rPr>
          <w:rFonts w:cstheme="minorHAnsi"/>
          <w:sz w:val="24"/>
          <w:szCs w:val="24"/>
        </w:rPr>
        <w:t>PbR</w:t>
      </w:r>
      <w:proofErr w:type="spellEnd"/>
      <w:r w:rsidRPr="00015820">
        <w:rPr>
          <w:rFonts w:cstheme="minorHAnsi"/>
          <w:sz w:val="24"/>
          <w:szCs w:val="24"/>
        </w:rPr>
        <w:t>-SED</w:t>
      </w:r>
    </w:p>
    <w:p w14:paraId="2A887EE0" w14:textId="77777777" w:rsidR="00542C49" w:rsidRPr="00015820" w:rsidRDefault="00542C49" w:rsidP="00542C49">
      <w:pPr>
        <w:pStyle w:val="Prrafodelista"/>
        <w:spacing w:line="276" w:lineRule="auto"/>
        <w:ind w:left="1004"/>
        <w:jc w:val="both"/>
        <w:rPr>
          <w:rFonts w:cstheme="minorHAnsi"/>
          <w:sz w:val="24"/>
          <w:szCs w:val="24"/>
        </w:rPr>
      </w:pPr>
    </w:p>
    <w:p w14:paraId="51783389" w14:textId="77777777" w:rsidR="005207BD" w:rsidRPr="00015820" w:rsidRDefault="00507373" w:rsidP="00542C49">
      <w:pPr>
        <w:pStyle w:val="Prrafodelist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Los informes de resultado</w:t>
      </w:r>
      <w:r w:rsidR="00E10212" w:rsidRPr="00015820">
        <w:rPr>
          <w:rFonts w:cstheme="minorHAnsi"/>
          <w:sz w:val="24"/>
          <w:szCs w:val="24"/>
        </w:rPr>
        <w:t>s</w:t>
      </w:r>
      <w:r w:rsidRPr="00015820">
        <w:rPr>
          <w:rFonts w:cstheme="minorHAnsi"/>
          <w:sz w:val="24"/>
          <w:szCs w:val="24"/>
        </w:rPr>
        <w:t xml:space="preserve"> de las evaluaciones que se establezcan en este PAE deberán estar disponibles públicamente a su conclusión en los portales de cada dependencia responsable del programa o Fondo evaluado, así como en el portal que para este fin destine </w:t>
      </w:r>
      <w:r w:rsidR="004A57E0" w:rsidRPr="00015820">
        <w:rPr>
          <w:rFonts w:cstheme="minorHAnsi"/>
          <w:sz w:val="24"/>
          <w:szCs w:val="24"/>
        </w:rPr>
        <w:t>el</w:t>
      </w:r>
      <w:r w:rsidRPr="00015820">
        <w:rPr>
          <w:rFonts w:cstheme="minorHAnsi"/>
          <w:sz w:val="24"/>
          <w:szCs w:val="24"/>
        </w:rPr>
        <w:t xml:space="preserve"> </w:t>
      </w:r>
      <w:r w:rsidR="004A57E0" w:rsidRPr="00015820">
        <w:rPr>
          <w:rFonts w:cstheme="minorHAnsi"/>
          <w:sz w:val="24"/>
          <w:szCs w:val="24"/>
        </w:rPr>
        <w:t>Coordinador Operativo</w:t>
      </w:r>
      <w:r w:rsidR="0008763A" w:rsidRPr="00015820">
        <w:rPr>
          <w:rFonts w:cstheme="minorHAnsi"/>
          <w:sz w:val="24"/>
          <w:szCs w:val="24"/>
        </w:rPr>
        <w:t>, de conformidad con lo dispuesto por el Artículo 79 párrafo segundo de la Ley General de Contabilidad Gubernamental</w:t>
      </w:r>
      <w:r w:rsidRPr="00015820">
        <w:rPr>
          <w:rFonts w:cstheme="minorHAnsi"/>
          <w:sz w:val="24"/>
          <w:szCs w:val="24"/>
        </w:rPr>
        <w:t>.</w:t>
      </w:r>
    </w:p>
    <w:p w14:paraId="0B5DF8A6" w14:textId="77777777" w:rsidR="005207BD" w:rsidRPr="00015820" w:rsidRDefault="005207BD" w:rsidP="00542C49">
      <w:pPr>
        <w:pStyle w:val="Prrafodelista"/>
        <w:spacing w:line="276" w:lineRule="auto"/>
        <w:rPr>
          <w:rFonts w:cstheme="minorHAnsi"/>
          <w:sz w:val="24"/>
          <w:szCs w:val="24"/>
        </w:rPr>
      </w:pPr>
    </w:p>
    <w:p w14:paraId="2F189EAB" w14:textId="77777777" w:rsidR="00507373" w:rsidRPr="00015820" w:rsidRDefault="00507373" w:rsidP="00542C49">
      <w:pPr>
        <w:pStyle w:val="Prrafodelist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Los resultados</w:t>
      </w:r>
      <w:r w:rsidR="002C31C5" w:rsidRPr="00015820">
        <w:rPr>
          <w:rFonts w:cstheme="minorHAnsi"/>
          <w:sz w:val="24"/>
          <w:szCs w:val="24"/>
        </w:rPr>
        <w:t xml:space="preserve"> y recomendaciones</w:t>
      </w:r>
      <w:r w:rsidRPr="00015820">
        <w:rPr>
          <w:rFonts w:cstheme="minorHAnsi"/>
          <w:sz w:val="24"/>
          <w:szCs w:val="24"/>
        </w:rPr>
        <w:t xml:space="preserve"> </w:t>
      </w:r>
      <w:r w:rsidR="002C31C5" w:rsidRPr="00015820">
        <w:rPr>
          <w:rFonts w:cstheme="minorHAnsi"/>
          <w:sz w:val="24"/>
          <w:szCs w:val="24"/>
        </w:rPr>
        <w:t xml:space="preserve">obtenidas en dichas evaluaciones deberán derivar en </w:t>
      </w:r>
      <w:r w:rsidR="005336D1" w:rsidRPr="00015820">
        <w:rPr>
          <w:rFonts w:cstheme="minorHAnsi"/>
          <w:sz w:val="24"/>
          <w:szCs w:val="24"/>
        </w:rPr>
        <w:t xml:space="preserve">Acciones Susceptibles de Mejora </w:t>
      </w:r>
      <w:r w:rsidR="002C31C5" w:rsidRPr="00015820">
        <w:rPr>
          <w:rFonts w:cstheme="minorHAnsi"/>
          <w:sz w:val="24"/>
          <w:szCs w:val="24"/>
        </w:rPr>
        <w:t xml:space="preserve">que cumplan los criterios de claridad, relevancia, justificación y factibilidad, conforme </w:t>
      </w:r>
      <w:r w:rsidR="0008763A" w:rsidRPr="00015820">
        <w:rPr>
          <w:rFonts w:cstheme="minorHAnsi"/>
          <w:sz w:val="24"/>
          <w:szCs w:val="24"/>
        </w:rPr>
        <w:t>a</w:t>
      </w:r>
      <w:r w:rsidR="002C31C5" w:rsidRPr="00015820">
        <w:rPr>
          <w:rFonts w:cstheme="minorHAnsi"/>
          <w:sz w:val="24"/>
          <w:szCs w:val="24"/>
        </w:rPr>
        <w:t xml:space="preserve">l mecanismo </w:t>
      </w:r>
      <w:r w:rsidR="004A57E0" w:rsidRPr="00015820">
        <w:rPr>
          <w:rFonts w:cstheme="minorHAnsi"/>
          <w:sz w:val="24"/>
          <w:szCs w:val="24"/>
        </w:rPr>
        <w:t>que para tal efecto establezca el</w:t>
      </w:r>
      <w:r w:rsidR="002C31C5" w:rsidRPr="00015820">
        <w:rPr>
          <w:rFonts w:cstheme="minorHAnsi"/>
          <w:sz w:val="24"/>
          <w:szCs w:val="24"/>
        </w:rPr>
        <w:t xml:space="preserve"> </w:t>
      </w:r>
      <w:r w:rsidR="004A57E0" w:rsidRPr="00015820">
        <w:rPr>
          <w:rFonts w:cstheme="minorHAnsi"/>
          <w:sz w:val="24"/>
          <w:szCs w:val="24"/>
        </w:rPr>
        <w:t>Coordinador Operativo</w:t>
      </w:r>
      <w:r w:rsidR="002C31C5" w:rsidRPr="00015820">
        <w:rPr>
          <w:rFonts w:cstheme="minorHAnsi"/>
          <w:sz w:val="24"/>
          <w:szCs w:val="24"/>
        </w:rPr>
        <w:t>.</w:t>
      </w:r>
    </w:p>
    <w:p w14:paraId="5E8BDFF5" w14:textId="77777777" w:rsidR="008375B5" w:rsidRPr="00015820" w:rsidRDefault="008375B5" w:rsidP="00542C49">
      <w:pPr>
        <w:pStyle w:val="Prrafodelista"/>
        <w:spacing w:line="276" w:lineRule="auto"/>
        <w:ind w:left="1004"/>
        <w:jc w:val="both"/>
        <w:rPr>
          <w:rFonts w:cstheme="minorHAnsi"/>
          <w:sz w:val="24"/>
          <w:szCs w:val="24"/>
        </w:rPr>
      </w:pPr>
    </w:p>
    <w:p w14:paraId="371BB20A" w14:textId="77777777" w:rsidR="00803077" w:rsidRPr="00015820" w:rsidRDefault="007F64DB" w:rsidP="00542C49">
      <w:pPr>
        <w:pStyle w:val="Prrafodelist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De conformidad con lo dispuesto por el Artículo 78 de la Ley de Presupuesto y Responsabilidad Hacendaria del Estado y Municipios de San Luis Potosí, las dependencias y entidades a cargo de la evaluación del desempeño efectuarán las evaluaciones por sí mismas, o</w:t>
      </w:r>
      <w:r w:rsidR="00803077" w:rsidRPr="00015820">
        <w:rPr>
          <w:rFonts w:cstheme="minorHAnsi"/>
          <w:sz w:val="24"/>
          <w:szCs w:val="24"/>
        </w:rPr>
        <w:t xml:space="preserve"> a través de personas físicas y morales especializadas y con experiencia probada en la materia que corresponda evaluar, </w:t>
      </w:r>
      <w:r w:rsidRPr="00015820">
        <w:rPr>
          <w:rFonts w:cstheme="minorHAnsi"/>
          <w:sz w:val="24"/>
          <w:szCs w:val="24"/>
        </w:rPr>
        <w:t xml:space="preserve">y </w:t>
      </w:r>
      <w:r w:rsidR="00803077" w:rsidRPr="00015820">
        <w:rPr>
          <w:rFonts w:cstheme="minorHAnsi"/>
          <w:sz w:val="24"/>
          <w:szCs w:val="24"/>
        </w:rPr>
        <w:t>que cumplan con los requisitos de independencia, imparcialidad</w:t>
      </w:r>
      <w:r w:rsidRPr="00015820">
        <w:rPr>
          <w:rFonts w:cstheme="minorHAnsi"/>
          <w:sz w:val="24"/>
          <w:szCs w:val="24"/>
        </w:rPr>
        <w:t xml:space="preserve"> y</w:t>
      </w:r>
      <w:r w:rsidR="00803077" w:rsidRPr="00015820">
        <w:rPr>
          <w:rFonts w:cstheme="minorHAnsi"/>
          <w:sz w:val="24"/>
          <w:szCs w:val="24"/>
        </w:rPr>
        <w:t xml:space="preserve"> transparencia</w:t>
      </w:r>
      <w:r w:rsidRPr="00015820">
        <w:rPr>
          <w:rFonts w:cstheme="minorHAnsi"/>
          <w:sz w:val="24"/>
          <w:szCs w:val="24"/>
        </w:rPr>
        <w:t>;</w:t>
      </w:r>
    </w:p>
    <w:p w14:paraId="3C8A0306" w14:textId="77777777" w:rsidR="008375B5" w:rsidRPr="00015820" w:rsidRDefault="008375B5" w:rsidP="00542C49">
      <w:pPr>
        <w:pStyle w:val="Prrafodelista"/>
        <w:spacing w:line="276" w:lineRule="auto"/>
        <w:ind w:left="1004"/>
        <w:jc w:val="both"/>
        <w:rPr>
          <w:rFonts w:cstheme="minorHAnsi"/>
          <w:sz w:val="24"/>
          <w:szCs w:val="24"/>
        </w:rPr>
      </w:pPr>
    </w:p>
    <w:p w14:paraId="15A2CB68" w14:textId="77777777" w:rsidR="008375B5" w:rsidRPr="00015820" w:rsidRDefault="00E10212" w:rsidP="00542C49">
      <w:pPr>
        <w:pStyle w:val="Prrafodelist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Los sujetos evaluados</w:t>
      </w:r>
      <w:r w:rsidR="008375B5" w:rsidRPr="00015820">
        <w:rPr>
          <w:rFonts w:cstheme="minorHAnsi"/>
          <w:sz w:val="24"/>
          <w:szCs w:val="24"/>
        </w:rPr>
        <w:t xml:space="preserve"> serán los responsables de asegurar las condiciones técnicas, de coordinación y supervisión para asegurar la adecuada realización de las evaluaciones, considerando el marco normativo vigente en la materia, así como lo señalado </w:t>
      </w:r>
      <w:r w:rsidR="00333B46" w:rsidRPr="00015820">
        <w:rPr>
          <w:rFonts w:cstheme="minorHAnsi"/>
          <w:sz w:val="24"/>
          <w:szCs w:val="24"/>
        </w:rPr>
        <w:t xml:space="preserve">por </w:t>
      </w:r>
      <w:r w:rsidR="004A57E0" w:rsidRPr="00015820">
        <w:rPr>
          <w:rFonts w:cstheme="minorHAnsi"/>
          <w:sz w:val="24"/>
          <w:szCs w:val="24"/>
        </w:rPr>
        <w:t>el</w:t>
      </w:r>
      <w:r w:rsidR="00333B46" w:rsidRPr="00015820">
        <w:rPr>
          <w:rFonts w:cstheme="minorHAnsi"/>
          <w:sz w:val="24"/>
          <w:szCs w:val="24"/>
        </w:rPr>
        <w:t xml:space="preserve"> </w:t>
      </w:r>
      <w:r w:rsidR="004A57E0" w:rsidRPr="00015820">
        <w:rPr>
          <w:rFonts w:cstheme="minorHAnsi"/>
          <w:sz w:val="24"/>
          <w:szCs w:val="24"/>
        </w:rPr>
        <w:t>Coordinador Operativo</w:t>
      </w:r>
      <w:r w:rsidR="008375B5" w:rsidRPr="00015820">
        <w:rPr>
          <w:rFonts w:cstheme="minorHAnsi"/>
          <w:sz w:val="24"/>
          <w:szCs w:val="24"/>
        </w:rPr>
        <w:t>.</w:t>
      </w:r>
    </w:p>
    <w:p w14:paraId="21622089" w14:textId="77777777" w:rsidR="008375B5" w:rsidRPr="00015820" w:rsidRDefault="008375B5" w:rsidP="00542C49">
      <w:pPr>
        <w:pStyle w:val="Prrafodelista"/>
        <w:spacing w:line="276" w:lineRule="auto"/>
        <w:ind w:left="1004"/>
        <w:jc w:val="both"/>
        <w:rPr>
          <w:rFonts w:cstheme="minorHAnsi"/>
          <w:sz w:val="24"/>
          <w:szCs w:val="24"/>
        </w:rPr>
      </w:pPr>
    </w:p>
    <w:p w14:paraId="4C86F3BF" w14:textId="77777777" w:rsidR="008375B5" w:rsidRPr="00015820" w:rsidRDefault="008375B5" w:rsidP="00542C49">
      <w:pPr>
        <w:pStyle w:val="Prrafodelist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lastRenderedPageBreak/>
        <w:t xml:space="preserve">Para las evaluaciones, </w:t>
      </w:r>
      <w:r w:rsidR="004A57E0" w:rsidRPr="00015820">
        <w:rPr>
          <w:rFonts w:cstheme="minorHAnsi"/>
          <w:sz w:val="24"/>
          <w:szCs w:val="24"/>
        </w:rPr>
        <w:t>el</w:t>
      </w:r>
      <w:r w:rsidRPr="00015820">
        <w:rPr>
          <w:rFonts w:cstheme="minorHAnsi"/>
          <w:sz w:val="24"/>
          <w:szCs w:val="24"/>
        </w:rPr>
        <w:t xml:space="preserve"> </w:t>
      </w:r>
      <w:r w:rsidR="004A57E0" w:rsidRPr="00015820">
        <w:rPr>
          <w:rFonts w:cstheme="minorHAnsi"/>
          <w:sz w:val="24"/>
          <w:szCs w:val="24"/>
        </w:rPr>
        <w:t>Coordinador Operativo</w:t>
      </w:r>
      <w:r w:rsidRPr="00015820">
        <w:rPr>
          <w:rFonts w:cstheme="minorHAnsi"/>
          <w:sz w:val="24"/>
          <w:szCs w:val="24"/>
        </w:rPr>
        <w:t>, o en su caso los sujetos evaluados que est</w:t>
      </w:r>
      <w:r w:rsidR="004A57E0" w:rsidRPr="00015820">
        <w:rPr>
          <w:rFonts w:cstheme="minorHAnsi"/>
          <w:sz w:val="24"/>
          <w:szCs w:val="24"/>
        </w:rPr>
        <w:t>e</w:t>
      </w:r>
      <w:r w:rsidRPr="00015820">
        <w:rPr>
          <w:rFonts w:cstheme="minorHAnsi"/>
          <w:sz w:val="24"/>
          <w:szCs w:val="24"/>
        </w:rPr>
        <w:t xml:space="preserve"> </w:t>
      </w:r>
      <w:proofErr w:type="gramStart"/>
      <w:r w:rsidRPr="00015820">
        <w:rPr>
          <w:rFonts w:cstheme="minorHAnsi"/>
          <w:sz w:val="24"/>
          <w:szCs w:val="24"/>
        </w:rPr>
        <w:t>defina,</w:t>
      </w:r>
      <w:proofErr w:type="gramEnd"/>
      <w:r w:rsidRPr="00015820">
        <w:rPr>
          <w:rFonts w:cstheme="minorHAnsi"/>
          <w:sz w:val="24"/>
          <w:szCs w:val="24"/>
        </w:rPr>
        <w:t xml:space="preserve"> deberán elaborar los términos de referencia respectivos, conforme a las características particulares de cada evaluación e incluirán el objetivo de la evaluación, los alcances, metodología, perfil del equipo evaluador y productos esperados.</w:t>
      </w:r>
    </w:p>
    <w:p w14:paraId="7041C744" w14:textId="6431410C" w:rsidR="00F51215" w:rsidRDefault="00F51215" w:rsidP="00542C49">
      <w:pPr>
        <w:spacing w:line="276" w:lineRule="auto"/>
        <w:ind w:left="284"/>
        <w:jc w:val="both"/>
        <w:rPr>
          <w:rFonts w:cstheme="minorHAnsi"/>
          <w:b/>
          <w:sz w:val="24"/>
          <w:szCs w:val="24"/>
        </w:rPr>
      </w:pPr>
    </w:p>
    <w:p w14:paraId="26867696" w14:textId="77777777" w:rsidR="002C31C5" w:rsidRPr="00015820" w:rsidRDefault="00ED13BF" w:rsidP="00542C49">
      <w:pPr>
        <w:spacing w:line="276" w:lineRule="auto"/>
        <w:ind w:left="284"/>
        <w:jc w:val="both"/>
        <w:rPr>
          <w:rFonts w:cstheme="minorHAnsi"/>
          <w:b/>
          <w:sz w:val="24"/>
          <w:szCs w:val="24"/>
        </w:rPr>
      </w:pPr>
      <w:r w:rsidRPr="00015820">
        <w:rPr>
          <w:rFonts w:cstheme="minorHAnsi"/>
          <w:b/>
          <w:sz w:val="24"/>
          <w:szCs w:val="24"/>
        </w:rPr>
        <w:t>SEGUNDO. -</w:t>
      </w:r>
      <w:r w:rsidR="002C31C5" w:rsidRPr="00015820">
        <w:rPr>
          <w:rFonts w:cstheme="minorHAnsi"/>
          <w:b/>
          <w:sz w:val="24"/>
          <w:szCs w:val="24"/>
        </w:rPr>
        <w:t xml:space="preserve"> Evaluaciones coordinadas por la Unidad de Evaluación </w:t>
      </w:r>
      <w:r w:rsidR="0083095E" w:rsidRPr="00015820">
        <w:rPr>
          <w:rFonts w:cstheme="minorHAnsi"/>
          <w:b/>
          <w:sz w:val="24"/>
          <w:szCs w:val="24"/>
        </w:rPr>
        <w:t xml:space="preserve">del Municipio de </w:t>
      </w:r>
      <w:r w:rsidR="00184ADD" w:rsidRPr="00015820">
        <w:rPr>
          <w:rFonts w:cstheme="minorHAnsi"/>
          <w:b/>
          <w:sz w:val="24"/>
          <w:szCs w:val="24"/>
        </w:rPr>
        <w:t>Guadalcázar</w:t>
      </w:r>
      <w:r w:rsidR="0083095E" w:rsidRPr="00015820">
        <w:rPr>
          <w:rFonts w:cstheme="minorHAnsi"/>
          <w:b/>
          <w:sz w:val="24"/>
          <w:szCs w:val="24"/>
        </w:rPr>
        <w:t>, S.L.P.</w:t>
      </w:r>
    </w:p>
    <w:tbl>
      <w:tblPr>
        <w:tblStyle w:val="Cuadrculadetablaclara1"/>
        <w:tblW w:w="0" w:type="auto"/>
        <w:jc w:val="center"/>
        <w:tblLook w:val="04A0" w:firstRow="1" w:lastRow="0" w:firstColumn="1" w:lastColumn="0" w:noHBand="0" w:noVBand="1"/>
      </w:tblPr>
      <w:tblGrid>
        <w:gridCol w:w="2277"/>
        <w:gridCol w:w="2278"/>
        <w:gridCol w:w="2278"/>
        <w:gridCol w:w="2278"/>
      </w:tblGrid>
      <w:tr w:rsidR="00803077" w:rsidRPr="00015820" w14:paraId="562E7C6D" w14:textId="77777777" w:rsidTr="00204E7D">
        <w:trPr>
          <w:jc w:val="center"/>
        </w:trPr>
        <w:tc>
          <w:tcPr>
            <w:tcW w:w="2277" w:type="dxa"/>
            <w:shd w:val="clear" w:color="auto" w:fill="C5E0B3" w:themeFill="accent6" w:themeFillTint="66"/>
          </w:tcPr>
          <w:p w14:paraId="0F802E23" w14:textId="77777777" w:rsidR="00803077" w:rsidRPr="00015820" w:rsidRDefault="00803077" w:rsidP="00542C49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5820">
              <w:rPr>
                <w:rFonts w:cstheme="minorHAnsi"/>
                <w:b/>
                <w:sz w:val="24"/>
                <w:szCs w:val="24"/>
              </w:rPr>
              <w:t>Fondo</w:t>
            </w:r>
          </w:p>
        </w:tc>
        <w:tc>
          <w:tcPr>
            <w:tcW w:w="2278" w:type="dxa"/>
            <w:shd w:val="clear" w:color="auto" w:fill="C5E0B3" w:themeFill="accent6" w:themeFillTint="66"/>
          </w:tcPr>
          <w:p w14:paraId="4376BFCB" w14:textId="77777777" w:rsidR="00803077" w:rsidRPr="00015820" w:rsidRDefault="00803077" w:rsidP="0083095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5820">
              <w:rPr>
                <w:rFonts w:cstheme="minorHAnsi"/>
                <w:b/>
                <w:sz w:val="24"/>
                <w:szCs w:val="24"/>
              </w:rPr>
              <w:t>Dependencia</w:t>
            </w:r>
            <w:r w:rsidR="00E2735B" w:rsidRPr="00015820">
              <w:rPr>
                <w:rFonts w:cstheme="minorHAnsi"/>
                <w:b/>
                <w:sz w:val="24"/>
                <w:szCs w:val="24"/>
              </w:rPr>
              <w:t>(s)</w:t>
            </w:r>
            <w:r w:rsidRPr="0001582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shd w:val="clear" w:color="auto" w:fill="C5E0B3" w:themeFill="accent6" w:themeFillTint="66"/>
          </w:tcPr>
          <w:p w14:paraId="3DA8A8BC" w14:textId="77777777" w:rsidR="00803077" w:rsidRPr="00015820" w:rsidRDefault="00803077" w:rsidP="00542C49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5820">
              <w:rPr>
                <w:rFonts w:cstheme="minorHAnsi"/>
                <w:b/>
                <w:sz w:val="24"/>
                <w:szCs w:val="24"/>
              </w:rPr>
              <w:t>Tipo de Evaluación</w:t>
            </w:r>
          </w:p>
        </w:tc>
        <w:tc>
          <w:tcPr>
            <w:tcW w:w="2278" w:type="dxa"/>
            <w:shd w:val="clear" w:color="auto" w:fill="C5E0B3" w:themeFill="accent6" w:themeFillTint="66"/>
          </w:tcPr>
          <w:p w14:paraId="0A5E13E9" w14:textId="77777777" w:rsidR="00803077" w:rsidRPr="00015820" w:rsidRDefault="00803077" w:rsidP="00542C49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5820">
              <w:rPr>
                <w:rFonts w:cstheme="minorHAnsi"/>
                <w:b/>
                <w:sz w:val="24"/>
                <w:szCs w:val="24"/>
              </w:rPr>
              <w:t>Período de realización</w:t>
            </w:r>
          </w:p>
        </w:tc>
      </w:tr>
      <w:tr w:rsidR="00803077" w:rsidRPr="00015820" w14:paraId="4A3B4EDE" w14:textId="77777777" w:rsidTr="00204E7D">
        <w:trPr>
          <w:jc w:val="center"/>
        </w:trPr>
        <w:tc>
          <w:tcPr>
            <w:tcW w:w="2277" w:type="dxa"/>
          </w:tcPr>
          <w:p w14:paraId="506856EF" w14:textId="0BE56AA7" w:rsidR="00803077" w:rsidRPr="00015820" w:rsidRDefault="003A50AD" w:rsidP="005C263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15820">
              <w:rPr>
                <w:rFonts w:cstheme="minorHAnsi"/>
                <w:sz w:val="24"/>
                <w:szCs w:val="24"/>
              </w:rPr>
              <w:t xml:space="preserve">Fondo de Aportaciones para el Fortalecimiento de los </w:t>
            </w:r>
            <w:r w:rsidR="00F11895" w:rsidRPr="00015820">
              <w:rPr>
                <w:rFonts w:cstheme="minorHAnsi"/>
                <w:sz w:val="24"/>
                <w:szCs w:val="24"/>
              </w:rPr>
              <w:t>Municipios (</w:t>
            </w:r>
            <w:r w:rsidRPr="00015820">
              <w:rPr>
                <w:rFonts w:cstheme="minorHAnsi"/>
                <w:sz w:val="24"/>
                <w:szCs w:val="24"/>
              </w:rPr>
              <w:t>FORTAMUN</w:t>
            </w:r>
            <w:r w:rsidR="0083095E" w:rsidRPr="00015820">
              <w:rPr>
                <w:rFonts w:cstheme="minorHAnsi"/>
                <w:sz w:val="24"/>
                <w:szCs w:val="24"/>
              </w:rPr>
              <w:t>) - 20</w:t>
            </w:r>
            <w:r w:rsidR="00D007C6">
              <w:rPr>
                <w:rFonts w:cstheme="minorHAnsi"/>
                <w:sz w:val="24"/>
                <w:szCs w:val="24"/>
              </w:rPr>
              <w:t>2</w:t>
            </w:r>
            <w:r w:rsidR="00A83DD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78" w:type="dxa"/>
          </w:tcPr>
          <w:p w14:paraId="4DDBF9E5" w14:textId="77777777" w:rsidR="00803077" w:rsidRPr="00015820" w:rsidRDefault="0083095E" w:rsidP="00542C4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1582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B0EB5B0" w14:textId="77777777" w:rsidR="0083095E" w:rsidRPr="00015820" w:rsidRDefault="00184ADD" w:rsidP="00542C4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15820">
              <w:rPr>
                <w:rFonts w:cstheme="minorHAnsi"/>
                <w:sz w:val="24"/>
                <w:szCs w:val="24"/>
              </w:rPr>
              <w:t>Coordinación de Desarrollo Social</w:t>
            </w:r>
          </w:p>
        </w:tc>
        <w:tc>
          <w:tcPr>
            <w:tcW w:w="2278" w:type="dxa"/>
          </w:tcPr>
          <w:p w14:paraId="19E88A14" w14:textId="1143F32F" w:rsidR="00D007C6" w:rsidRDefault="004B7112" w:rsidP="00D007C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Evaluación de </w:t>
            </w:r>
            <w:r w:rsidR="00D007C6">
              <w:rPr>
                <w:rFonts w:cstheme="minorHAnsi"/>
                <w:sz w:val="24"/>
                <w:szCs w:val="24"/>
              </w:rPr>
              <w:t>Diseño</w:t>
            </w:r>
          </w:p>
          <w:p w14:paraId="4E5CDF34" w14:textId="60FB0B2C" w:rsidR="00F652F6" w:rsidRPr="00015820" w:rsidRDefault="006B5183" w:rsidP="00D007C6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01582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BEBA58E" w14:textId="77777777" w:rsidR="00F652F6" w:rsidRPr="00015820" w:rsidRDefault="00F652F6" w:rsidP="00542C4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15820">
              <w:rPr>
                <w:rFonts w:cstheme="minorHAnsi"/>
                <w:sz w:val="24"/>
                <w:szCs w:val="24"/>
              </w:rPr>
              <w:t>Externa</w:t>
            </w:r>
          </w:p>
        </w:tc>
        <w:tc>
          <w:tcPr>
            <w:tcW w:w="2278" w:type="dxa"/>
          </w:tcPr>
          <w:p w14:paraId="7A3B265A" w14:textId="5DE4C7B0" w:rsidR="00803077" w:rsidRPr="00015820" w:rsidRDefault="0083095E" w:rsidP="0083095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15820">
              <w:rPr>
                <w:rFonts w:cstheme="minorHAnsi"/>
                <w:sz w:val="24"/>
                <w:szCs w:val="24"/>
              </w:rPr>
              <w:t>Junio</w:t>
            </w:r>
            <w:r w:rsidR="005A32FB" w:rsidRPr="00015820">
              <w:rPr>
                <w:rFonts w:cstheme="minorHAnsi"/>
                <w:sz w:val="24"/>
                <w:szCs w:val="24"/>
              </w:rPr>
              <w:t xml:space="preserve"> – </w:t>
            </w:r>
            <w:proofErr w:type="gramStart"/>
            <w:r w:rsidR="00457942">
              <w:rPr>
                <w:rFonts w:cstheme="minorHAnsi"/>
                <w:sz w:val="24"/>
                <w:szCs w:val="24"/>
              </w:rPr>
              <w:t>Septiembre</w:t>
            </w:r>
            <w:proofErr w:type="gramEnd"/>
            <w:r w:rsidR="005A32FB" w:rsidRPr="00015820">
              <w:rPr>
                <w:rFonts w:cstheme="minorHAnsi"/>
                <w:sz w:val="24"/>
                <w:szCs w:val="24"/>
              </w:rPr>
              <w:t xml:space="preserve"> 20</w:t>
            </w:r>
            <w:r w:rsidR="00015820">
              <w:rPr>
                <w:rFonts w:cstheme="minorHAnsi"/>
                <w:sz w:val="24"/>
                <w:szCs w:val="24"/>
              </w:rPr>
              <w:t>2</w:t>
            </w:r>
            <w:r w:rsidR="00A83DD1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4B7112" w:rsidRPr="00015820" w14:paraId="1029195A" w14:textId="77777777" w:rsidTr="00204E7D">
        <w:trPr>
          <w:jc w:val="center"/>
        </w:trPr>
        <w:tc>
          <w:tcPr>
            <w:tcW w:w="2277" w:type="dxa"/>
          </w:tcPr>
          <w:p w14:paraId="604D845F" w14:textId="6811A26C" w:rsidR="004B7112" w:rsidRPr="00015820" w:rsidRDefault="004B7112" w:rsidP="004B711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15820">
              <w:rPr>
                <w:rFonts w:cstheme="minorHAnsi"/>
                <w:sz w:val="24"/>
                <w:szCs w:val="24"/>
              </w:rPr>
              <w:t xml:space="preserve">Fondo para la Infraestructura Social Municipal (FISMUN)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Pr="00015820">
              <w:rPr>
                <w:rFonts w:cstheme="minorHAnsi"/>
                <w:sz w:val="24"/>
                <w:szCs w:val="24"/>
              </w:rPr>
              <w:t xml:space="preserve"> 20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A83DD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78" w:type="dxa"/>
          </w:tcPr>
          <w:p w14:paraId="18DC15AB" w14:textId="77777777" w:rsidR="004B7112" w:rsidRPr="00015820" w:rsidRDefault="004B7112" w:rsidP="004B711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E37FCD7" w14:textId="77777777" w:rsidR="004B7112" w:rsidRPr="00015820" w:rsidRDefault="004B7112" w:rsidP="004B711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15820">
              <w:rPr>
                <w:rFonts w:cstheme="minorHAnsi"/>
                <w:sz w:val="24"/>
                <w:szCs w:val="24"/>
              </w:rPr>
              <w:t xml:space="preserve">Coordinación de Desarrollo Social </w:t>
            </w:r>
          </w:p>
        </w:tc>
        <w:tc>
          <w:tcPr>
            <w:tcW w:w="2278" w:type="dxa"/>
          </w:tcPr>
          <w:p w14:paraId="315A1760" w14:textId="77777777" w:rsidR="004B7112" w:rsidRDefault="004B7112" w:rsidP="004B711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Evaluación de Diseño</w:t>
            </w:r>
          </w:p>
          <w:p w14:paraId="683F9072" w14:textId="77777777" w:rsidR="004B7112" w:rsidRPr="00015820" w:rsidRDefault="004B7112" w:rsidP="004B7112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01582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CC10DF9" w14:textId="699545B2" w:rsidR="004B7112" w:rsidRPr="00015820" w:rsidRDefault="004B7112" w:rsidP="004B711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15820">
              <w:rPr>
                <w:rFonts w:cstheme="minorHAnsi"/>
                <w:sz w:val="24"/>
                <w:szCs w:val="24"/>
              </w:rPr>
              <w:t>Externa</w:t>
            </w:r>
          </w:p>
        </w:tc>
        <w:tc>
          <w:tcPr>
            <w:tcW w:w="2278" w:type="dxa"/>
          </w:tcPr>
          <w:p w14:paraId="454200E5" w14:textId="5F5AFF6E" w:rsidR="004B7112" w:rsidRPr="00015820" w:rsidRDefault="004B7112" w:rsidP="004B711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15820">
              <w:rPr>
                <w:rFonts w:cstheme="minorHAnsi"/>
                <w:sz w:val="24"/>
                <w:szCs w:val="24"/>
              </w:rPr>
              <w:t xml:space="preserve">Junio – </w:t>
            </w:r>
            <w:proofErr w:type="gramStart"/>
            <w:r>
              <w:rPr>
                <w:rFonts w:cstheme="minorHAnsi"/>
                <w:sz w:val="24"/>
                <w:szCs w:val="24"/>
              </w:rPr>
              <w:t>Septiembre</w:t>
            </w:r>
            <w:proofErr w:type="gramEnd"/>
            <w:r w:rsidRPr="00015820">
              <w:rPr>
                <w:rFonts w:cstheme="minorHAnsi"/>
                <w:sz w:val="24"/>
                <w:szCs w:val="24"/>
              </w:rPr>
              <w:t xml:space="preserve"> 20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A83DD1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14:paraId="13BE421A" w14:textId="77777777" w:rsidR="00596FFC" w:rsidRPr="00015820" w:rsidRDefault="00596FFC" w:rsidP="00542C49">
      <w:pPr>
        <w:spacing w:line="276" w:lineRule="auto"/>
        <w:ind w:left="284"/>
        <w:jc w:val="both"/>
        <w:rPr>
          <w:rFonts w:cstheme="minorHAnsi"/>
          <w:sz w:val="24"/>
          <w:szCs w:val="24"/>
        </w:rPr>
      </w:pPr>
    </w:p>
    <w:p w14:paraId="04FA9FF6" w14:textId="59102487" w:rsidR="002C31C5" w:rsidRPr="00015820" w:rsidRDefault="00CC56AF" w:rsidP="00542C49">
      <w:p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La asignación de recursos para las evaluaciones anteriormente descritas será responsabilidad del </w:t>
      </w:r>
      <w:r w:rsidR="0083095E" w:rsidRPr="00015820">
        <w:rPr>
          <w:rFonts w:cstheme="minorHAnsi"/>
          <w:sz w:val="24"/>
          <w:szCs w:val="24"/>
        </w:rPr>
        <w:t>Coordinador Operativo</w:t>
      </w:r>
      <w:r w:rsidRPr="00015820">
        <w:rPr>
          <w:rFonts w:cstheme="minorHAnsi"/>
          <w:sz w:val="24"/>
          <w:szCs w:val="24"/>
        </w:rPr>
        <w:t>. Est</w:t>
      </w:r>
      <w:r w:rsidR="004A57E0" w:rsidRPr="00015820">
        <w:rPr>
          <w:rFonts w:cstheme="minorHAnsi"/>
          <w:sz w:val="24"/>
          <w:szCs w:val="24"/>
        </w:rPr>
        <w:t>e</w:t>
      </w:r>
      <w:r w:rsidRPr="00015820">
        <w:rPr>
          <w:rFonts w:cstheme="minorHAnsi"/>
          <w:sz w:val="24"/>
          <w:szCs w:val="24"/>
        </w:rPr>
        <w:t xml:space="preserve"> </w:t>
      </w:r>
      <w:r w:rsidR="002C31C5" w:rsidRPr="00015820">
        <w:rPr>
          <w:rFonts w:cstheme="minorHAnsi"/>
          <w:sz w:val="24"/>
          <w:szCs w:val="24"/>
        </w:rPr>
        <w:t xml:space="preserve">podrá añadir evaluaciones externas complementarias enfocadas a programas presupuestarios derivados del proceso </w:t>
      </w:r>
      <w:r w:rsidR="00E30FC4" w:rsidRPr="00015820">
        <w:rPr>
          <w:rFonts w:cstheme="minorHAnsi"/>
          <w:sz w:val="24"/>
          <w:szCs w:val="24"/>
        </w:rPr>
        <w:t xml:space="preserve">de ejecución operativa del Plan </w:t>
      </w:r>
      <w:r w:rsidR="0083095E" w:rsidRPr="00015820">
        <w:rPr>
          <w:rFonts w:cstheme="minorHAnsi"/>
          <w:sz w:val="24"/>
          <w:szCs w:val="24"/>
        </w:rPr>
        <w:t>Municipal</w:t>
      </w:r>
      <w:r w:rsidR="00E30FC4" w:rsidRPr="00015820">
        <w:rPr>
          <w:rFonts w:cstheme="minorHAnsi"/>
          <w:sz w:val="24"/>
          <w:szCs w:val="24"/>
        </w:rPr>
        <w:t xml:space="preserve"> de Desarrollo </w:t>
      </w:r>
      <w:r w:rsidR="004B7112">
        <w:rPr>
          <w:rFonts w:cstheme="minorHAnsi"/>
          <w:sz w:val="24"/>
          <w:szCs w:val="24"/>
        </w:rPr>
        <w:t>2021</w:t>
      </w:r>
      <w:r w:rsidR="00E30FC4" w:rsidRPr="00015820">
        <w:rPr>
          <w:rFonts w:cstheme="minorHAnsi"/>
          <w:sz w:val="24"/>
          <w:szCs w:val="24"/>
        </w:rPr>
        <w:t>-202</w:t>
      </w:r>
      <w:r w:rsidR="004B7112">
        <w:rPr>
          <w:rFonts w:cstheme="minorHAnsi"/>
          <w:sz w:val="24"/>
          <w:szCs w:val="24"/>
        </w:rPr>
        <w:t>4</w:t>
      </w:r>
      <w:r w:rsidR="00E30FC4" w:rsidRPr="00015820">
        <w:rPr>
          <w:rFonts w:cstheme="minorHAnsi"/>
          <w:sz w:val="24"/>
          <w:szCs w:val="24"/>
        </w:rPr>
        <w:t xml:space="preserve">, así como de sus programas </w:t>
      </w:r>
      <w:r w:rsidR="0083095E" w:rsidRPr="00015820">
        <w:rPr>
          <w:rFonts w:cstheme="minorHAnsi"/>
          <w:sz w:val="24"/>
          <w:szCs w:val="24"/>
        </w:rPr>
        <w:t>derivados.</w:t>
      </w:r>
    </w:p>
    <w:p w14:paraId="1DD762E8" w14:textId="77777777" w:rsidR="00ED13BF" w:rsidRPr="00015820" w:rsidRDefault="00ED13BF" w:rsidP="00542C49">
      <w:pPr>
        <w:spacing w:line="276" w:lineRule="auto"/>
        <w:ind w:left="284"/>
        <w:jc w:val="both"/>
        <w:rPr>
          <w:rFonts w:cstheme="minorHAnsi"/>
          <w:sz w:val="24"/>
          <w:szCs w:val="24"/>
        </w:rPr>
      </w:pPr>
    </w:p>
    <w:p w14:paraId="6AFA1D25" w14:textId="77777777" w:rsidR="00E30FC4" w:rsidRPr="00015820" w:rsidRDefault="00E30FC4" w:rsidP="00542C49">
      <w:pPr>
        <w:spacing w:line="276" w:lineRule="auto"/>
        <w:ind w:left="284"/>
        <w:jc w:val="both"/>
        <w:rPr>
          <w:rFonts w:cstheme="minorHAnsi"/>
          <w:b/>
          <w:sz w:val="24"/>
          <w:szCs w:val="24"/>
        </w:rPr>
      </w:pPr>
      <w:r w:rsidRPr="00015820">
        <w:rPr>
          <w:rFonts w:cstheme="minorHAnsi"/>
          <w:b/>
          <w:sz w:val="24"/>
          <w:szCs w:val="24"/>
        </w:rPr>
        <w:t>TERCERO.</w:t>
      </w:r>
      <w:r w:rsidR="00ED13BF" w:rsidRPr="00015820">
        <w:rPr>
          <w:rFonts w:cstheme="minorHAnsi"/>
          <w:b/>
          <w:sz w:val="24"/>
          <w:szCs w:val="24"/>
        </w:rPr>
        <w:t xml:space="preserve"> </w:t>
      </w:r>
      <w:r w:rsidRPr="00015820">
        <w:rPr>
          <w:rFonts w:cstheme="minorHAnsi"/>
          <w:b/>
          <w:sz w:val="24"/>
          <w:szCs w:val="24"/>
        </w:rPr>
        <w:t>- Evaluaciones coordinadas por las dependencias</w:t>
      </w:r>
      <w:r w:rsidR="0083095E" w:rsidRPr="00015820">
        <w:rPr>
          <w:rFonts w:cstheme="minorHAnsi"/>
          <w:b/>
          <w:sz w:val="24"/>
          <w:szCs w:val="24"/>
        </w:rPr>
        <w:t xml:space="preserve"> y</w:t>
      </w:r>
      <w:r w:rsidRPr="00015820">
        <w:rPr>
          <w:rFonts w:cstheme="minorHAnsi"/>
          <w:b/>
          <w:sz w:val="24"/>
          <w:szCs w:val="24"/>
        </w:rPr>
        <w:t xml:space="preserve"> entidades</w:t>
      </w:r>
      <w:r w:rsidR="00BC65BB" w:rsidRPr="00015820">
        <w:rPr>
          <w:rFonts w:cstheme="minorHAnsi"/>
          <w:b/>
          <w:sz w:val="24"/>
          <w:szCs w:val="24"/>
        </w:rPr>
        <w:t xml:space="preserve"> </w:t>
      </w:r>
      <w:r w:rsidR="0083095E" w:rsidRPr="00015820">
        <w:rPr>
          <w:rFonts w:cstheme="minorHAnsi"/>
          <w:b/>
          <w:sz w:val="24"/>
          <w:szCs w:val="24"/>
        </w:rPr>
        <w:t xml:space="preserve">del Municipio de </w:t>
      </w:r>
      <w:r w:rsidR="00184ADD" w:rsidRPr="00015820">
        <w:rPr>
          <w:rFonts w:cstheme="minorHAnsi"/>
          <w:b/>
          <w:sz w:val="24"/>
          <w:szCs w:val="24"/>
        </w:rPr>
        <w:t>Guadalcázar</w:t>
      </w:r>
      <w:r w:rsidR="0083095E" w:rsidRPr="00015820">
        <w:rPr>
          <w:rFonts w:cstheme="minorHAnsi"/>
          <w:b/>
          <w:sz w:val="24"/>
          <w:szCs w:val="24"/>
        </w:rPr>
        <w:t>, S.L.P.</w:t>
      </w:r>
    </w:p>
    <w:p w14:paraId="183CFD7E" w14:textId="77777777" w:rsidR="002C31C5" w:rsidRPr="00015820" w:rsidRDefault="002C31C5" w:rsidP="00542C49">
      <w:p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>Las dependencias y entidades en cualquier momento podrán realizar evaluaciones externas complementarias</w:t>
      </w:r>
      <w:r w:rsidR="00542C49" w:rsidRPr="00015820">
        <w:rPr>
          <w:rFonts w:cstheme="minorHAnsi"/>
          <w:sz w:val="24"/>
          <w:szCs w:val="24"/>
        </w:rPr>
        <w:t xml:space="preserve"> al presente Programa Anual de Evaluaciones</w:t>
      </w:r>
      <w:r w:rsidRPr="00015820">
        <w:rPr>
          <w:rFonts w:cstheme="minorHAnsi"/>
          <w:sz w:val="24"/>
          <w:szCs w:val="24"/>
        </w:rPr>
        <w:t>, debiendo observar y apegarse a lo dispuesto en las disposiciones de este documento</w:t>
      </w:r>
      <w:r w:rsidR="00FF54E2" w:rsidRPr="00015820">
        <w:rPr>
          <w:rFonts w:cstheme="minorHAnsi"/>
          <w:sz w:val="24"/>
          <w:szCs w:val="24"/>
        </w:rPr>
        <w:t>;</w:t>
      </w:r>
      <w:r w:rsidR="00CC56AF" w:rsidRPr="00015820">
        <w:rPr>
          <w:rFonts w:cstheme="minorHAnsi"/>
          <w:sz w:val="24"/>
          <w:szCs w:val="24"/>
        </w:rPr>
        <w:t xml:space="preserve"> asimismo</w:t>
      </w:r>
      <w:r w:rsidR="00FF54E2" w:rsidRPr="00015820">
        <w:rPr>
          <w:rFonts w:cstheme="minorHAnsi"/>
          <w:sz w:val="24"/>
          <w:szCs w:val="24"/>
        </w:rPr>
        <w:t>,</w:t>
      </w:r>
      <w:r w:rsidR="00CC56AF" w:rsidRPr="00015820">
        <w:rPr>
          <w:rFonts w:cstheme="minorHAnsi"/>
          <w:sz w:val="24"/>
          <w:szCs w:val="24"/>
        </w:rPr>
        <w:t xml:space="preserve"> deberán cubrir los costos inherentes a las mismas.</w:t>
      </w:r>
    </w:p>
    <w:p w14:paraId="76D597B9" w14:textId="77777777" w:rsidR="00F51215" w:rsidRPr="00015820" w:rsidRDefault="00F51215" w:rsidP="00542C49">
      <w:pPr>
        <w:spacing w:line="276" w:lineRule="auto"/>
        <w:ind w:left="284"/>
        <w:jc w:val="both"/>
        <w:rPr>
          <w:rFonts w:cstheme="minorHAnsi"/>
          <w:b/>
          <w:sz w:val="24"/>
          <w:szCs w:val="24"/>
        </w:rPr>
      </w:pPr>
    </w:p>
    <w:p w14:paraId="7B2A82F3" w14:textId="77777777" w:rsidR="004B6183" w:rsidRPr="00015820" w:rsidRDefault="00ED13BF" w:rsidP="00542C49">
      <w:pPr>
        <w:spacing w:line="276" w:lineRule="auto"/>
        <w:ind w:left="284"/>
        <w:jc w:val="both"/>
        <w:rPr>
          <w:rFonts w:cstheme="minorHAnsi"/>
          <w:spacing w:val="-2"/>
          <w:sz w:val="24"/>
          <w:szCs w:val="24"/>
        </w:rPr>
      </w:pPr>
      <w:r w:rsidRPr="00015820">
        <w:rPr>
          <w:rFonts w:cstheme="minorHAnsi"/>
          <w:b/>
          <w:sz w:val="24"/>
          <w:szCs w:val="24"/>
        </w:rPr>
        <w:t>CUARTO. -</w:t>
      </w:r>
      <w:r w:rsidR="004B6183" w:rsidRPr="00015820">
        <w:rPr>
          <w:rFonts w:cstheme="minorHAnsi"/>
          <w:b/>
          <w:spacing w:val="-2"/>
          <w:sz w:val="24"/>
          <w:szCs w:val="24"/>
        </w:rPr>
        <w:t xml:space="preserve"> </w:t>
      </w:r>
      <w:r w:rsidR="004B6183" w:rsidRPr="00015820">
        <w:rPr>
          <w:rFonts w:cstheme="minorHAnsi"/>
          <w:b/>
          <w:sz w:val="24"/>
          <w:szCs w:val="24"/>
        </w:rPr>
        <w:t>Modificaciones</w:t>
      </w:r>
      <w:r w:rsidR="004B6183" w:rsidRPr="00015820">
        <w:rPr>
          <w:rFonts w:cstheme="minorHAnsi"/>
          <w:spacing w:val="-2"/>
          <w:sz w:val="24"/>
          <w:szCs w:val="24"/>
        </w:rPr>
        <w:t xml:space="preserve"> </w:t>
      </w:r>
    </w:p>
    <w:p w14:paraId="28EE901A" w14:textId="77777777" w:rsidR="004B6183" w:rsidRPr="00015820" w:rsidRDefault="001C31BA" w:rsidP="00542C49">
      <w:p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El Coordinador Operativo, en el ámbito de su competencia y coordinación respectivas, publicará en internet las modificaciones que, en su caso, se realicen al PAE, así como las evaluaciones adicionales necesarias.  </w:t>
      </w:r>
    </w:p>
    <w:p w14:paraId="631AF79B" w14:textId="77777777" w:rsidR="00F51215" w:rsidRPr="00015820" w:rsidRDefault="00F51215" w:rsidP="00542C49">
      <w:pPr>
        <w:spacing w:line="276" w:lineRule="auto"/>
        <w:ind w:left="284"/>
        <w:jc w:val="both"/>
        <w:rPr>
          <w:rFonts w:cstheme="minorHAnsi"/>
          <w:b/>
          <w:sz w:val="24"/>
          <w:szCs w:val="24"/>
        </w:rPr>
      </w:pPr>
    </w:p>
    <w:p w14:paraId="1C99DE10" w14:textId="77777777" w:rsidR="008375B5" w:rsidRPr="00015820" w:rsidRDefault="00ED13BF" w:rsidP="00542C49">
      <w:pPr>
        <w:spacing w:line="276" w:lineRule="auto"/>
        <w:ind w:left="284"/>
        <w:jc w:val="both"/>
        <w:rPr>
          <w:rFonts w:cstheme="minorHAnsi"/>
          <w:b/>
          <w:sz w:val="24"/>
          <w:szCs w:val="24"/>
        </w:rPr>
      </w:pPr>
      <w:r w:rsidRPr="00015820">
        <w:rPr>
          <w:rFonts w:cstheme="minorHAnsi"/>
          <w:b/>
          <w:sz w:val="24"/>
          <w:szCs w:val="24"/>
        </w:rPr>
        <w:t>QUINTO. -</w:t>
      </w:r>
      <w:r w:rsidR="008375B5" w:rsidRPr="00015820">
        <w:rPr>
          <w:rFonts w:cstheme="minorHAnsi"/>
          <w:b/>
          <w:sz w:val="24"/>
          <w:szCs w:val="24"/>
        </w:rPr>
        <w:t xml:space="preserve"> Vigencia </w:t>
      </w:r>
    </w:p>
    <w:p w14:paraId="55E8BCBD" w14:textId="2B8FFEAA" w:rsidR="008375B5" w:rsidRPr="00015820" w:rsidRDefault="008375B5" w:rsidP="00204E7D">
      <w:pPr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El Programa Anual de Evaluación del </w:t>
      </w:r>
      <w:r w:rsidR="003203A0" w:rsidRPr="00015820">
        <w:rPr>
          <w:rFonts w:cstheme="minorHAnsi"/>
          <w:sz w:val="24"/>
          <w:szCs w:val="24"/>
        </w:rPr>
        <w:t xml:space="preserve">Municipio de </w:t>
      </w:r>
      <w:r w:rsidR="00184ADD" w:rsidRPr="00015820">
        <w:rPr>
          <w:rFonts w:cstheme="minorHAnsi"/>
          <w:sz w:val="24"/>
          <w:szCs w:val="24"/>
        </w:rPr>
        <w:t>Guadalcázar</w:t>
      </w:r>
      <w:r w:rsidR="003203A0" w:rsidRPr="00015820">
        <w:rPr>
          <w:rFonts w:cstheme="minorHAnsi"/>
          <w:sz w:val="24"/>
          <w:szCs w:val="24"/>
        </w:rPr>
        <w:t xml:space="preserve">, S.L.P., </w:t>
      </w:r>
      <w:r w:rsidRPr="00015820">
        <w:rPr>
          <w:rFonts w:cstheme="minorHAnsi"/>
          <w:sz w:val="24"/>
          <w:szCs w:val="24"/>
        </w:rPr>
        <w:t>para el Ejercicio Fiscal 20</w:t>
      </w:r>
      <w:r w:rsidR="00015820">
        <w:rPr>
          <w:rFonts w:cstheme="minorHAnsi"/>
          <w:sz w:val="24"/>
          <w:szCs w:val="24"/>
        </w:rPr>
        <w:t>2</w:t>
      </w:r>
      <w:r w:rsidR="00A83DD1">
        <w:rPr>
          <w:rFonts w:cstheme="minorHAnsi"/>
          <w:sz w:val="24"/>
          <w:szCs w:val="24"/>
        </w:rPr>
        <w:t>3</w:t>
      </w:r>
      <w:r w:rsidRPr="00015820">
        <w:rPr>
          <w:rFonts w:cstheme="minorHAnsi"/>
          <w:sz w:val="24"/>
          <w:szCs w:val="24"/>
        </w:rPr>
        <w:t xml:space="preserve"> entra en vigor a partir del </w:t>
      </w:r>
      <w:r w:rsidR="00F11895">
        <w:rPr>
          <w:rFonts w:cstheme="minorHAnsi"/>
          <w:sz w:val="24"/>
          <w:szCs w:val="24"/>
        </w:rPr>
        <w:t>1o</w:t>
      </w:r>
      <w:r w:rsidR="0083095E" w:rsidRPr="00015820">
        <w:rPr>
          <w:rFonts w:cstheme="minorHAnsi"/>
          <w:sz w:val="24"/>
          <w:szCs w:val="24"/>
        </w:rPr>
        <w:t xml:space="preserve"> </w:t>
      </w:r>
      <w:r w:rsidRPr="00015820">
        <w:rPr>
          <w:rFonts w:cstheme="minorHAnsi"/>
          <w:sz w:val="24"/>
          <w:szCs w:val="24"/>
        </w:rPr>
        <w:t xml:space="preserve">de </w:t>
      </w:r>
      <w:r w:rsidR="0083095E" w:rsidRPr="00015820">
        <w:rPr>
          <w:rFonts w:cstheme="minorHAnsi"/>
          <w:sz w:val="24"/>
          <w:szCs w:val="24"/>
        </w:rPr>
        <w:t>mayo</w:t>
      </w:r>
      <w:r w:rsidRPr="00015820">
        <w:rPr>
          <w:rFonts w:cstheme="minorHAnsi"/>
          <w:sz w:val="24"/>
          <w:szCs w:val="24"/>
        </w:rPr>
        <w:t xml:space="preserve"> del año en curso y concluye hasta la publicación del PAE 20</w:t>
      </w:r>
      <w:r w:rsidR="0083095E" w:rsidRPr="00015820">
        <w:rPr>
          <w:rFonts w:cstheme="minorHAnsi"/>
          <w:sz w:val="24"/>
          <w:szCs w:val="24"/>
        </w:rPr>
        <w:t>2</w:t>
      </w:r>
      <w:r w:rsidR="00A83DD1">
        <w:rPr>
          <w:rFonts w:cstheme="minorHAnsi"/>
          <w:sz w:val="24"/>
          <w:szCs w:val="24"/>
        </w:rPr>
        <w:t>4</w:t>
      </w:r>
      <w:r w:rsidRPr="00015820">
        <w:rPr>
          <w:rFonts w:cstheme="minorHAnsi"/>
          <w:sz w:val="24"/>
          <w:szCs w:val="24"/>
        </w:rPr>
        <w:t>.</w:t>
      </w:r>
    </w:p>
    <w:p w14:paraId="5C9D8FF3" w14:textId="77777777" w:rsidR="006F4001" w:rsidRPr="00015820" w:rsidRDefault="006F4001" w:rsidP="00542C49">
      <w:pPr>
        <w:spacing w:line="276" w:lineRule="auto"/>
        <w:ind w:left="284"/>
        <w:jc w:val="right"/>
        <w:rPr>
          <w:rFonts w:cstheme="minorHAnsi"/>
          <w:sz w:val="24"/>
          <w:szCs w:val="24"/>
        </w:rPr>
      </w:pPr>
    </w:p>
    <w:p w14:paraId="23A84FB2" w14:textId="03C8B9DC" w:rsidR="00507373" w:rsidRPr="00015820" w:rsidRDefault="008375B5" w:rsidP="00542C49">
      <w:pPr>
        <w:spacing w:line="276" w:lineRule="auto"/>
        <w:ind w:left="284"/>
        <w:jc w:val="right"/>
        <w:rPr>
          <w:rFonts w:cstheme="minorHAnsi"/>
          <w:sz w:val="24"/>
          <w:szCs w:val="24"/>
        </w:rPr>
      </w:pPr>
      <w:r w:rsidRPr="00015820">
        <w:rPr>
          <w:rFonts w:cstheme="minorHAnsi"/>
          <w:sz w:val="24"/>
          <w:szCs w:val="24"/>
        </w:rPr>
        <w:t xml:space="preserve">San Luis Potosí, </w:t>
      </w:r>
      <w:r w:rsidR="005336D1" w:rsidRPr="00015820">
        <w:rPr>
          <w:rFonts w:cstheme="minorHAnsi"/>
          <w:sz w:val="24"/>
          <w:szCs w:val="24"/>
        </w:rPr>
        <w:t>S.L.P., a</w:t>
      </w:r>
      <w:r w:rsidRPr="00015820">
        <w:rPr>
          <w:rFonts w:cstheme="minorHAnsi"/>
          <w:sz w:val="24"/>
          <w:szCs w:val="24"/>
        </w:rPr>
        <w:t xml:space="preserve"> </w:t>
      </w:r>
      <w:r w:rsidR="00A83DD1">
        <w:rPr>
          <w:rFonts w:cstheme="minorHAnsi"/>
          <w:sz w:val="24"/>
          <w:szCs w:val="24"/>
        </w:rPr>
        <w:t>1</w:t>
      </w:r>
      <w:r w:rsidR="004B7112">
        <w:rPr>
          <w:rFonts w:cstheme="minorHAnsi"/>
          <w:sz w:val="24"/>
          <w:szCs w:val="24"/>
        </w:rPr>
        <w:t>9</w:t>
      </w:r>
      <w:r w:rsidR="00010E6E" w:rsidRPr="00015820">
        <w:rPr>
          <w:rFonts w:cstheme="minorHAnsi"/>
          <w:sz w:val="24"/>
          <w:szCs w:val="24"/>
        </w:rPr>
        <w:t xml:space="preserve"> </w:t>
      </w:r>
      <w:r w:rsidRPr="00015820">
        <w:rPr>
          <w:rFonts w:cstheme="minorHAnsi"/>
          <w:sz w:val="24"/>
          <w:szCs w:val="24"/>
        </w:rPr>
        <w:t xml:space="preserve">de </w:t>
      </w:r>
      <w:r w:rsidR="0083095E" w:rsidRPr="00015820">
        <w:rPr>
          <w:rFonts w:cstheme="minorHAnsi"/>
          <w:sz w:val="24"/>
          <w:szCs w:val="24"/>
        </w:rPr>
        <w:t>abril</w:t>
      </w:r>
      <w:r w:rsidRPr="00015820">
        <w:rPr>
          <w:rFonts w:cstheme="minorHAnsi"/>
          <w:sz w:val="24"/>
          <w:szCs w:val="24"/>
        </w:rPr>
        <w:t xml:space="preserve"> de 20</w:t>
      </w:r>
      <w:r w:rsidR="00015820">
        <w:rPr>
          <w:rFonts w:cstheme="minorHAnsi"/>
          <w:sz w:val="24"/>
          <w:szCs w:val="24"/>
        </w:rPr>
        <w:t>2</w:t>
      </w:r>
      <w:r w:rsidR="00A83DD1">
        <w:rPr>
          <w:rFonts w:cstheme="minorHAnsi"/>
          <w:sz w:val="24"/>
          <w:szCs w:val="24"/>
        </w:rPr>
        <w:t>3</w:t>
      </w:r>
      <w:r w:rsidRPr="00015820">
        <w:rPr>
          <w:rFonts w:cstheme="minorHAnsi"/>
          <w:sz w:val="24"/>
          <w:szCs w:val="24"/>
        </w:rPr>
        <w:t>.</w:t>
      </w:r>
    </w:p>
    <w:p w14:paraId="0B062128" w14:textId="77777777" w:rsidR="00333B46" w:rsidRPr="00015820" w:rsidRDefault="00333B46" w:rsidP="00542C49">
      <w:pPr>
        <w:spacing w:line="276" w:lineRule="auto"/>
        <w:ind w:left="284"/>
        <w:jc w:val="right"/>
        <w:rPr>
          <w:rFonts w:cstheme="minorHAnsi"/>
          <w:sz w:val="24"/>
          <w:szCs w:val="24"/>
        </w:rPr>
      </w:pPr>
    </w:p>
    <w:p w14:paraId="0532A592" w14:textId="77777777" w:rsidR="00333B46" w:rsidRPr="00015820" w:rsidRDefault="00333B46" w:rsidP="00542C49">
      <w:pPr>
        <w:spacing w:line="276" w:lineRule="auto"/>
        <w:ind w:left="284"/>
        <w:jc w:val="right"/>
        <w:rPr>
          <w:rFonts w:cstheme="minorHAnsi"/>
          <w:sz w:val="24"/>
          <w:szCs w:val="24"/>
        </w:rPr>
      </w:pPr>
    </w:p>
    <w:p w14:paraId="030681B3" w14:textId="4D7D78C1" w:rsidR="00CC56AF" w:rsidRPr="00015820" w:rsidRDefault="00A83DD1" w:rsidP="00542C49">
      <w:pPr>
        <w:spacing w:after="0" w:line="240" w:lineRule="auto"/>
        <w:ind w:left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LIC. ERIK GARCÍA CORONADO</w:t>
      </w:r>
    </w:p>
    <w:p w14:paraId="2BAA5139" w14:textId="77777777" w:rsidR="00542C49" w:rsidRPr="00015820" w:rsidRDefault="004A57E0" w:rsidP="00542C49">
      <w:pPr>
        <w:spacing w:after="0" w:line="240" w:lineRule="auto"/>
        <w:ind w:left="284"/>
        <w:jc w:val="center"/>
        <w:rPr>
          <w:rFonts w:cstheme="minorHAnsi"/>
          <w:b/>
          <w:sz w:val="24"/>
          <w:szCs w:val="24"/>
        </w:rPr>
      </w:pPr>
      <w:r w:rsidRPr="00015820">
        <w:rPr>
          <w:rFonts w:cstheme="minorHAnsi"/>
          <w:b/>
          <w:sz w:val="24"/>
          <w:szCs w:val="24"/>
        </w:rPr>
        <w:t xml:space="preserve">COORDINADOR OPERATIVO DE LA </w:t>
      </w:r>
    </w:p>
    <w:p w14:paraId="2C21DD8D" w14:textId="77777777" w:rsidR="00A83DD1" w:rsidRDefault="0083095E" w:rsidP="00542C49">
      <w:pPr>
        <w:spacing w:after="0" w:line="240" w:lineRule="auto"/>
        <w:ind w:left="284"/>
        <w:jc w:val="center"/>
        <w:rPr>
          <w:rFonts w:cstheme="minorHAnsi"/>
          <w:b/>
          <w:sz w:val="24"/>
          <w:szCs w:val="24"/>
        </w:rPr>
      </w:pPr>
      <w:r w:rsidRPr="00015820">
        <w:rPr>
          <w:rFonts w:cstheme="minorHAnsi"/>
          <w:b/>
          <w:sz w:val="24"/>
          <w:szCs w:val="24"/>
        </w:rPr>
        <w:t xml:space="preserve">UNIDAD DE EVALUACIÓN DEL MUNICIPIO DE </w:t>
      </w:r>
    </w:p>
    <w:p w14:paraId="3FFABD18" w14:textId="72B6D874" w:rsidR="004A57E0" w:rsidRPr="00220506" w:rsidRDefault="00184ADD" w:rsidP="00220506">
      <w:pPr>
        <w:spacing w:after="0" w:line="240" w:lineRule="auto"/>
        <w:ind w:left="284"/>
        <w:jc w:val="center"/>
        <w:rPr>
          <w:rFonts w:cstheme="minorHAnsi"/>
          <w:b/>
          <w:sz w:val="24"/>
          <w:szCs w:val="24"/>
        </w:rPr>
      </w:pPr>
      <w:r w:rsidRPr="00015820">
        <w:rPr>
          <w:rFonts w:cstheme="minorHAnsi"/>
          <w:b/>
          <w:sz w:val="24"/>
          <w:szCs w:val="24"/>
        </w:rPr>
        <w:t>GUADALCÁZAR,</w:t>
      </w:r>
      <w:r w:rsidR="0083095E" w:rsidRPr="00015820">
        <w:rPr>
          <w:rFonts w:cstheme="minorHAnsi"/>
          <w:b/>
          <w:sz w:val="24"/>
          <w:szCs w:val="24"/>
        </w:rPr>
        <w:t xml:space="preserve"> S.L.P.</w:t>
      </w:r>
    </w:p>
    <w:sectPr w:rsidR="004A57E0" w:rsidRPr="00220506" w:rsidSect="0084742E">
      <w:headerReference w:type="default" r:id="rId8"/>
      <w:footerReference w:type="default" r:id="rId9"/>
      <w:pgSz w:w="12240" w:h="15840"/>
      <w:pgMar w:top="226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6D513" w14:textId="77777777" w:rsidR="00033213" w:rsidRDefault="00033213" w:rsidP="001E7D79">
      <w:pPr>
        <w:spacing w:after="0" w:line="240" w:lineRule="auto"/>
      </w:pPr>
      <w:r>
        <w:separator/>
      </w:r>
    </w:p>
  </w:endnote>
  <w:endnote w:type="continuationSeparator" w:id="0">
    <w:p w14:paraId="23DDC917" w14:textId="77777777" w:rsidR="00033213" w:rsidRDefault="00033213" w:rsidP="001E7D79">
      <w:pPr>
        <w:spacing w:after="0" w:line="240" w:lineRule="auto"/>
      </w:pPr>
      <w:r>
        <w:continuationSeparator/>
      </w:r>
    </w:p>
  </w:endnote>
  <w:endnote w:type="continuationNotice" w:id="1">
    <w:p w14:paraId="348B6DFB" w14:textId="77777777" w:rsidR="00033213" w:rsidRDefault="000332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D493" w14:textId="0962AA0C" w:rsidR="00176050" w:rsidRDefault="00176050">
    <w:pPr>
      <w:pStyle w:val="Piedepgina"/>
      <w:rPr>
        <w:rFonts w:ascii="Footlight MT Light" w:hAnsi="Footlight MT Light"/>
        <w:sz w:val="18"/>
        <w:szCs w:val="18"/>
      </w:rPr>
    </w:pPr>
    <w:r w:rsidRPr="00A42F37">
      <w:rPr>
        <w:sz w:val="16"/>
        <w:szCs w:val="16"/>
      </w:rPr>
      <w:t xml:space="preserve">Jardín Hidalgo No. 2 Centro, C.P. 78870   </w:t>
    </w:r>
    <w:r>
      <w:t xml:space="preserve">     </w:t>
    </w:r>
    <w:r w:rsidR="00A42F37">
      <w:t xml:space="preserve">  </w:t>
    </w:r>
    <w:r w:rsidRPr="004578DF">
      <w:rPr>
        <w:rFonts w:ascii="Footlight MT Light" w:hAnsi="Footlight MT Light"/>
        <w:sz w:val="28"/>
        <w:szCs w:val="28"/>
      </w:rPr>
      <w:t>Unidad que Avanza y Transforma</w:t>
    </w:r>
    <w:r w:rsidR="00A42F37">
      <w:rPr>
        <w:rFonts w:ascii="Footlight MT Light" w:hAnsi="Footlight MT Light"/>
        <w:sz w:val="28"/>
        <w:szCs w:val="28"/>
      </w:rPr>
      <w:t xml:space="preserve">          </w:t>
    </w:r>
    <w:r w:rsidR="00A42F37" w:rsidRPr="004578DF">
      <w:rPr>
        <w:rFonts w:ascii="Footlight MT Light" w:hAnsi="Footlight MT Light"/>
        <w:sz w:val="18"/>
        <w:szCs w:val="18"/>
      </w:rPr>
      <w:t>tel. 486 5676116</w:t>
    </w:r>
  </w:p>
  <w:p w14:paraId="29223E77" w14:textId="6E4DA298" w:rsidR="004578DF" w:rsidRPr="004578DF" w:rsidRDefault="00000000" w:rsidP="004578DF">
    <w:pPr>
      <w:pStyle w:val="Piedepgina"/>
      <w:jc w:val="center"/>
      <w:rPr>
        <w:sz w:val="14"/>
        <w:szCs w:val="14"/>
      </w:rPr>
    </w:pPr>
    <w:hyperlink r:id="rId1" w:history="1">
      <w:r w:rsidR="004578DF" w:rsidRPr="00C920BC">
        <w:rPr>
          <w:rStyle w:val="Hipervnculo"/>
          <w:sz w:val="14"/>
          <w:szCs w:val="14"/>
        </w:rPr>
        <w:t>www.guadalcazarslp.gob.mx</w:t>
      </w:r>
    </w:hyperlink>
    <w:r w:rsidR="004578DF">
      <w:rPr>
        <w:sz w:val="14"/>
        <w:szCs w:val="14"/>
      </w:rPr>
      <w:tab/>
      <w:t xml:space="preserve"> </w:t>
    </w:r>
    <w:hyperlink r:id="rId2" w:history="1">
      <w:r w:rsidR="004578DF" w:rsidRPr="00C920BC">
        <w:rPr>
          <w:rStyle w:val="Hipervnculo"/>
          <w:sz w:val="14"/>
          <w:szCs w:val="14"/>
        </w:rPr>
        <w:t>secretariageneral@gmail.com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85D08" w14:textId="77777777" w:rsidR="00033213" w:rsidRDefault="00033213" w:rsidP="001E7D79">
      <w:pPr>
        <w:spacing w:after="0" w:line="240" w:lineRule="auto"/>
      </w:pPr>
      <w:r>
        <w:separator/>
      </w:r>
    </w:p>
  </w:footnote>
  <w:footnote w:type="continuationSeparator" w:id="0">
    <w:p w14:paraId="66A0D529" w14:textId="77777777" w:rsidR="00033213" w:rsidRDefault="00033213" w:rsidP="001E7D79">
      <w:pPr>
        <w:spacing w:after="0" w:line="240" w:lineRule="auto"/>
      </w:pPr>
      <w:r>
        <w:continuationSeparator/>
      </w:r>
    </w:p>
  </w:footnote>
  <w:footnote w:type="continuationNotice" w:id="1">
    <w:p w14:paraId="028D1B78" w14:textId="77777777" w:rsidR="00033213" w:rsidRDefault="000332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FC22" w14:textId="405B9327" w:rsidR="00D94D4B" w:rsidRDefault="004578DF" w:rsidP="00D94D4B">
    <w:pPr>
      <w:pStyle w:val="Encabezado"/>
      <w:jc w:val="center"/>
      <w:rPr>
        <w:i/>
      </w:rPr>
    </w:pPr>
    <w:r>
      <w:rPr>
        <w:i/>
        <w:noProof/>
      </w:rPr>
      <w:drawing>
        <wp:anchor distT="0" distB="0" distL="114300" distR="114300" simplePos="0" relativeHeight="251659264" behindDoc="1" locked="0" layoutInCell="1" allowOverlap="1" wp14:anchorId="01613FB7" wp14:editId="76F07952">
          <wp:simplePos x="0" y="0"/>
          <wp:positionH relativeFrom="column">
            <wp:posOffset>4745355</wp:posOffset>
          </wp:positionH>
          <wp:positionV relativeFrom="paragraph">
            <wp:posOffset>-168275</wp:posOffset>
          </wp:positionV>
          <wp:extent cx="1031353" cy="968375"/>
          <wp:effectExtent l="0" t="0" r="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83" t="14031" r="16083" b="19235"/>
                  <a:stretch/>
                </pic:blipFill>
                <pic:spPr bwMode="auto">
                  <a:xfrm>
                    <a:off x="0" y="0"/>
                    <a:ext cx="1031353" cy="968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1CC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1BA7E50D" wp14:editId="000B69E2">
          <wp:simplePos x="0" y="0"/>
          <wp:positionH relativeFrom="column">
            <wp:posOffset>196850</wp:posOffset>
          </wp:positionH>
          <wp:positionV relativeFrom="paragraph">
            <wp:posOffset>-168275</wp:posOffset>
          </wp:positionV>
          <wp:extent cx="767095" cy="105156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95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29A" w:rsidRPr="0052041E">
      <w:rPr>
        <w:i/>
      </w:rPr>
      <w:t xml:space="preserve">Municipio de </w:t>
    </w:r>
    <w:r w:rsidR="00A135F6" w:rsidRPr="0052041E">
      <w:rPr>
        <w:i/>
      </w:rPr>
      <w:t>Guadalcázar,</w:t>
    </w:r>
    <w:r w:rsidR="00E3729A" w:rsidRPr="0052041E">
      <w:rPr>
        <w:i/>
      </w:rPr>
      <w:t xml:space="preserve"> S.L.P.</w:t>
    </w:r>
  </w:p>
  <w:p w14:paraId="7E2BEE57" w14:textId="337D67E6" w:rsidR="001E7D79" w:rsidRPr="0052041E" w:rsidRDefault="00E3729A" w:rsidP="00D94D4B">
    <w:pPr>
      <w:pStyle w:val="Encabezado"/>
      <w:jc w:val="center"/>
      <w:rPr>
        <w:i/>
      </w:rPr>
    </w:pPr>
    <w:r w:rsidRPr="0052041E">
      <w:rPr>
        <w:i/>
      </w:rPr>
      <w:t xml:space="preserve">Administración </w:t>
    </w:r>
    <w:r w:rsidR="00D94D4B">
      <w:rPr>
        <w:i/>
      </w:rPr>
      <w:t>2021</w:t>
    </w:r>
    <w:r w:rsidRPr="0052041E">
      <w:rPr>
        <w:i/>
      </w:rPr>
      <w:t>-202</w:t>
    </w:r>
    <w:r w:rsidR="00D94D4B">
      <w:rPr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030A"/>
    <w:multiLevelType w:val="hybridMultilevel"/>
    <w:tmpl w:val="484E5248"/>
    <w:lvl w:ilvl="0" w:tplc="6F0A6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DF07F7"/>
    <w:multiLevelType w:val="hybridMultilevel"/>
    <w:tmpl w:val="A09C1CFE"/>
    <w:lvl w:ilvl="0" w:tplc="080A0013">
      <w:start w:val="1"/>
      <w:numFmt w:val="upperRoman"/>
      <w:lvlText w:val="%1."/>
      <w:lvlJc w:val="right"/>
      <w:pPr>
        <w:ind w:left="1724" w:hanging="360"/>
      </w:pPr>
    </w:lvl>
    <w:lvl w:ilvl="1" w:tplc="080A0019" w:tentative="1">
      <w:start w:val="1"/>
      <w:numFmt w:val="lowerLetter"/>
      <w:lvlText w:val="%2."/>
      <w:lvlJc w:val="left"/>
      <w:pPr>
        <w:ind w:left="2444" w:hanging="360"/>
      </w:pPr>
    </w:lvl>
    <w:lvl w:ilvl="2" w:tplc="080A001B" w:tentative="1">
      <w:start w:val="1"/>
      <w:numFmt w:val="lowerRoman"/>
      <w:lvlText w:val="%3."/>
      <w:lvlJc w:val="right"/>
      <w:pPr>
        <w:ind w:left="3164" w:hanging="180"/>
      </w:pPr>
    </w:lvl>
    <w:lvl w:ilvl="3" w:tplc="080A000F" w:tentative="1">
      <w:start w:val="1"/>
      <w:numFmt w:val="decimal"/>
      <w:lvlText w:val="%4."/>
      <w:lvlJc w:val="left"/>
      <w:pPr>
        <w:ind w:left="3884" w:hanging="360"/>
      </w:pPr>
    </w:lvl>
    <w:lvl w:ilvl="4" w:tplc="080A0019" w:tentative="1">
      <w:start w:val="1"/>
      <w:numFmt w:val="lowerLetter"/>
      <w:lvlText w:val="%5."/>
      <w:lvlJc w:val="left"/>
      <w:pPr>
        <w:ind w:left="4604" w:hanging="360"/>
      </w:pPr>
    </w:lvl>
    <w:lvl w:ilvl="5" w:tplc="080A001B" w:tentative="1">
      <w:start w:val="1"/>
      <w:numFmt w:val="lowerRoman"/>
      <w:lvlText w:val="%6."/>
      <w:lvlJc w:val="right"/>
      <w:pPr>
        <w:ind w:left="5324" w:hanging="180"/>
      </w:pPr>
    </w:lvl>
    <w:lvl w:ilvl="6" w:tplc="080A000F" w:tentative="1">
      <w:start w:val="1"/>
      <w:numFmt w:val="decimal"/>
      <w:lvlText w:val="%7."/>
      <w:lvlJc w:val="left"/>
      <w:pPr>
        <w:ind w:left="6044" w:hanging="360"/>
      </w:pPr>
    </w:lvl>
    <w:lvl w:ilvl="7" w:tplc="080A0019" w:tentative="1">
      <w:start w:val="1"/>
      <w:numFmt w:val="lowerLetter"/>
      <w:lvlText w:val="%8."/>
      <w:lvlJc w:val="left"/>
      <w:pPr>
        <w:ind w:left="6764" w:hanging="360"/>
      </w:pPr>
    </w:lvl>
    <w:lvl w:ilvl="8" w:tplc="0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19797B63"/>
    <w:multiLevelType w:val="hybridMultilevel"/>
    <w:tmpl w:val="DAA46F44"/>
    <w:lvl w:ilvl="0" w:tplc="11845B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59DB"/>
    <w:multiLevelType w:val="hybridMultilevel"/>
    <w:tmpl w:val="95E01596"/>
    <w:lvl w:ilvl="0" w:tplc="622EDA62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7D56AE0"/>
    <w:multiLevelType w:val="hybridMultilevel"/>
    <w:tmpl w:val="891671EA"/>
    <w:lvl w:ilvl="0" w:tplc="F4145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232F1"/>
    <w:multiLevelType w:val="hybridMultilevel"/>
    <w:tmpl w:val="2F40263E"/>
    <w:lvl w:ilvl="0" w:tplc="11845BEC"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7685982"/>
    <w:multiLevelType w:val="hybridMultilevel"/>
    <w:tmpl w:val="202EFB5E"/>
    <w:lvl w:ilvl="0" w:tplc="11845B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C3ACC"/>
    <w:multiLevelType w:val="hybridMultilevel"/>
    <w:tmpl w:val="2AA2053E"/>
    <w:lvl w:ilvl="0" w:tplc="4D48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00BF9"/>
    <w:multiLevelType w:val="hybridMultilevel"/>
    <w:tmpl w:val="C6F2B300"/>
    <w:lvl w:ilvl="0" w:tplc="A762E78E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04153">
    <w:abstractNumId w:val="2"/>
  </w:num>
  <w:num w:numId="2" w16cid:durableId="1756435262">
    <w:abstractNumId w:val="3"/>
  </w:num>
  <w:num w:numId="3" w16cid:durableId="283006643">
    <w:abstractNumId w:val="5"/>
  </w:num>
  <w:num w:numId="4" w16cid:durableId="1109739337">
    <w:abstractNumId w:val="6"/>
  </w:num>
  <w:num w:numId="5" w16cid:durableId="394426611">
    <w:abstractNumId w:val="0"/>
  </w:num>
  <w:num w:numId="6" w16cid:durableId="1164080959">
    <w:abstractNumId w:val="1"/>
  </w:num>
  <w:num w:numId="7" w16cid:durableId="11706335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9967614">
    <w:abstractNumId w:val="4"/>
  </w:num>
  <w:num w:numId="9" w16cid:durableId="1706516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79"/>
    <w:rsid w:val="00010E6E"/>
    <w:rsid w:val="00015820"/>
    <w:rsid w:val="00033213"/>
    <w:rsid w:val="00050A19"/>
    <w:rsid w:val="0008763A"/>
    <w:rsid w:val="00092B22"/>
    <w:rsid w:val="000D3489"/>
    <w:rsid w:val="000E2D4C"/>
    <w:rsid w:val="00102017"/>
    <w:rsid w:val="00142A1E"/>
    <w:rsid w:val="00176050"/>
    <w:rsid w:val="00184ADD"/>
    <w:rsid w:val="001C286B"/>
    <w:rsid w:val="001C31BA"/>
    <w:rsid w:val="001C54D6"/>
    <w:rsid w:val="001C6575"/>
    <w:rsid w:val="001E2EC1"/>
    <w:rsid w:val="001E7D79"/>
    <w:rsid w:val="00204E7D"/>
    <w:rsid w:val="00220506"/>
    <w:rsid w:val="00252A15"/>
    <w:rsid w:val="0025638A"/>
    <w:rsid w:val="00264BCE"/>
    <w:rsid w:val="002A182C"/>
    <w:rsid w:val="002A294D"/>
    <w:rsid w:val="002B1E08"/>
    <w:rsid w:val="002C31C5"/>
    <w:rsid w:val="002C35F0"/>
    <w:rsid w:val="002D57F1"/>
    <w:rsid w:val="003203A0"/>
    <w:rsid w:val="00333B46"/>
    <w:rsid w:val="00335874"/>
    <w:rsid w:val="00336F74"/>
    <w:rsid w:val="00346107"/>
    <w:rsid w:val="00370D39"/>
    <w:rsid w:val="00382FB5"/>
    <w:rsid w:val="003A0715"/>
    <w:rsid w:val="003A50AD"/>
    <w:rsid w:val="003D7A14"/>
    <w:rsid w:val="003F28B4"/>
    <w:rsid w:val="004301AE"/>
    <w:rsid w:val="00451E47"/>
    <w:rsid w:val="004578DF"/>
    <w:rsid w:val="00457942"/>
    <w:rsid w:val="00486E5E"/>
    <w:rsid w:val="004A49A1"/>
    <w:rsid w:val="004A57E0"/>
    <w:rsid w:val="004B6183"/>
    <w:rsid w:val="004B7112"/>
    <w:rsid w:val="004D0178"/>
    <w:rsid w:val="004E6F65"/>
    <w:rsid w:val="00507373"/>
    <w:rsid w:val="0051037D"/>
    <w:rsid w:val="0052041E"/>
    <w:rsid w:val="005207BD"/>
    <w:rsid w:val="005210FB"/>
    <w:rsid w:val="00521A85"/>
    <w:rsid w:val="005270FE"/>
    <w:rsid w:val="005336D1"/>
    <w:rsid w:val="00542C38"/>
    <w:rsid w:val="00542C49"/>
    <w:rsid w:val="00566807"/>
    <w:rsid w:val="00570983"/>
    <w:rsid w:val="00596FFC"/>
    <w:rsid w:val="005A32FB"/>
    <w:rsid w:val="005B2CE8"/>
    <w:rsid w:val="005C2637"/>
    <w:rsid w:val="00610034"/>
    <w:rsid w:val="00620AE8"/>
    <w:rsid w:val="00652E57"/>
    <w:rsid w:val="00654701"/>
    <w:rsid w:val="00677103"/>
    <w:rsid w:val="006B5183"/>
    <w:rsid w:val="006F2884"/>
    <w:rsid w:val="006F4001"/>
    <w:rsid w:val="007317F2"/>
    <w:rsid w:val="00761D0F"/>
    <w:rsid w:val="007671C6"/>
    <w:rsid w:val="0078578E"/>
    <w:rsid w:val="007929B2"/>
    <w:rsid w:val="007B4C32"/>
    <w:rsid w:val="007B5C5C"/>
    <w:rsid w:val="007B6236"/>
    <w:rsid w:val="007F64DB"/>
    <w:rsid w:val="00803077"/>
    <w:rsid w:val="008127F6"/>
    <w:rsid w:val="0083095E"/>
    <w:rsid w:val="008375B5"/>
    <w:rsid w:val="0084742E"/>
    <w:rsid w:val="008A6C0B"/>
    <w:rsid w:val="008B4FED"/>
    <w:rsid w:val="008C1A7D"/>
    <w:rsid w:val="009159EA"/>
    <w:rsid w:val="009337D1"/>
    <w:rsid w:val="00957631"/>
    <w:rsid w:val="00985021"/>
    <w:rsid w:val="009C6A8E"/>
    <w:rsid w:val="009E406E"/>
    <w:rsid w:val="009E4320"/>
    <w:rsid w:val="00A10258"/>
    <w:rsid w:val="00A135F6"/>
    <w:rsid w:val="00A402C9"/>
    <w:rsid w:val="00A42F37"/>
    <w:rsid w:val="00A62179"/>
    <w:rsid w:val="00A642A5"/>
    <w:rsid w:val="00A67F68"/>
    <w:rsid w:val="00A74855"/>
    <w:rsid w:val="00A80B68"/>
    <w:rsid w:val="00A83DD1"/>
    <w:rsid w:val="00A84DBB"/>
    <w:rsid w:val="00AA4E4C"/>
    <w:rsid w:val="00B16082"/>
    <w:rsid w:val="00B86691"/>
    <w:rsid w:val="00B9437D"/>
    <w:rsid w:val="00BC561D"/>
    <w:rsid w:val="00BC65BB"/>
    <w:rsid w:val="00BD325F"/>
    <w:rsid w:val="00BF35A8"/>
    <w:rsid w:val="00BF486B"/>
    <w:rsid w:val="00BF542C"/>
    <w:rsid w:val="00C16B39"/>
    <w:rsid w:val="00C3789D"/>
    <w:rsid w:val="00CA5540"/>
    <w:rsid w:val="00CC56AF"/>
    <w:rsid w:val="00CF1A44"/>
    <w:rsid w:val="00CF69B5"/>
    <w:rsid w:val="00D007C6"/>
    <w:rsid w:val="00D34FD0"/>
    <w:rsid w:val="00D50FD4"/>
    <w:rsid w:val="00D65B1A"/>
    <w:rsid w:val="00D666EA"/>
    <w:rsid w:val="00D94D4B"/>
    <w:rsid w:val="00DB3BCC"/>
    <w:rsid w:val="00DC43DF"/>
    <w:rsid w:val="00DE7743"/>
    <w:rsid w:val="00E10212"/>
    <w:rsid w:val="00E2735B"/>
    <w:rsid w:val="00E30FC4"/>
    <w:rsid w:val="00E367DE"/>
    <w:rsid w:val="00E3729A"/>
    <w:rsid w:val="00E654F9"/>
    <w:rsid w:val="00EC571D"/>
    <w:rsid w:val="00ED13BF"/>
    <w:rsid w:val="00ED192F"/>
    <w:rsid w:val="00F11895"/>
    <w:rsid w:val="00F2261A"/>
    <w:rsid w:val="00F37006"/>
    <w:rsid w:val="00F41A3B"/>
    <w:rsid w:val="00F457A9"/>
    <w:rsid w:val="00F45ED0"/>
    <w:rsid w:val="00F51215"/>
    <w:rsid w:val="00F51AAF"/>
    <w:rsid w:val="00F613BF"/>
    <w:rsid w:val="00F652F6"/>
    <w:rsid w:val="00F712B4"/>
    <w:rsid w:val="00FA1867"/>
    <w:rsid w:val="00FD47C5"/>
    <w:rsid w:val="00FD47D2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30F4C"/>
  <w15:docId w15:val="{ECF57BD9-7941-4F7A-A41C-ACA214F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7D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7D79"/>
  </w:style>
  <w:style w:type="paragraph" w:styleId="Piedepgina">
    <w:name w:val="footer"/>
    <w:basedOn w:val="Normal"/>
    <w:link w:val="PiedepginaCar"/>
    <w:uiPriority w:val="99"/>
    <w:unhideWhenUsed/>
    <w:rsid w:val="001E7D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D79"/>
  </w:style>
  <w:style w:type="paragraph" w:styleId="Prrafodelista">
    <w:name w:val="List Paragraph"/>
    <w:basedOn w:val="Normal"/>
    <w:uiPriority w:val="34"/>
    <w:qFormat/>
    <w:rsid w:val="001E7D79"/>
    <w:pPr>
      <w:ind w:left="720"/>
      <w:contextualSpacing/>
    </w:pPr>
  </w:style>
  <w:style w:type="table" w:styleId="Tablaconcuadrcula">
    <w:name w:val="Table Grid"/>
    <w:basedOn w:val="Tablanormal"/>
    <w:uiPriority w:val="39"/>
    <w:rsid w:val="00803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8030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03077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88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578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7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general@gmail.com" TargetMode="External"/><Relationship Id="rId1" Type="http://schemas.openxmlformats.org/officeDocument/2006/relationships/hyperlink" Target="http://www.guadalcazarslp.gob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42B2-8C32-4065-BF2A-77954EFE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2357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Secretaría de Finanzas, SLP</Company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Rodríguez Lárraga</dc:creator>
  <cp:keywords/>
  <dc:description/>
  <cp:lastModifiedBy>Delegación de Pozos</cp:lastModifiedBy>
  <cp:revision>2</cp:revision>
  <cp:lastPrinted>2019-04-25T19:22:00Z</cp:lastPrinted>
  <dcterms:created xsi:type="dcterms:W3CDTF">2023-05-26T19:36:00Z</dcterms:created>
  <dcterms:modified xsi:type="dcterms:W3CDTF">2023-05-26T19:36:00Z</dcterms:modified>
</cp:coreProperties>
</file>